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187" w:rsidRDefault="004A7479" w:rsidP="00180BA0">
      <w:r>
        <w:t xml:space="preserve">NAZIV OBVEZNIKA: </w:t>
      </w:r>
      <w:r w:rsidR="00406DDC">
        <w:tab/>
      </w:r>
      <w:r>
        <w:t>OSNOVNA ŠKOLA „MILAN BROZOVIĆ“</w:t>
      </w:r>
    </w:p>
    <w:p w:rsidR="004A7479" w:rsidRDefault="004A7479">
      <w:r>
        <w:t>ADRESA:</w:t>
      </w:r>
      <w:r>
        <w:tab/>
      </w:r>
      <w:r>
        <w:tab/>
        <w:t>SKALINI ISTARSKOG TABORA 3, 51215 KASTAV</w:t>
      </w:r>
    </w:p>
    <w:p w:rsidR="004A7479" w:rsidRDefault="004A7479">
      <w:r>
        <w:t xml:space="preserve">RAZINA: </w:t>
      </w:r>
      <w:r>
        <w:tab/>
      </w:r>
      <w:r>
        <w:tab/>
        <w:t>31</w:t>
      </w:r>
    </w:p>
    <w:p w:rsidR="004A7479" w:rsidRDefault="004A7479">
      <w:r>
        <w:t xml:space="preserve">RAZDJEL: </w:t>
      </w:r>
      <w:r>
        <w:tab/>
      </w:r>
      <w:r>
        <w:tab/>
        <w:t>000</w:t>
      </w:r>
    </w:p>
    <w:p w:rsidR="004A7479" w:rsidRDefault="004A7479">
      <w:r>
        <w:t xml:space="preserve">BROJ RKP: </w:t>
      </w:r>
      <w:r>
        <w:tab/>
      </w:r>
      <w:r>
        <w:tab/>
        <w:t>11244</w:t>
      </w:r>
    </w:p>
    <w:p w:rsidR="004A7479" w:rsidRDefault="004A7479">
      <w:r>
        <w:t xml:space="preserve">MATIČNI BROJ: </w:t>
      </w:r>
      <w:r>
        <w:tab/>
      </w:r>
      <w:r>
        <w:tab/>
        <w:t>03328449</w:t>
      </w:r>
    </w:p>
    <w:p w:rsidR="004A7479" w:rsidRDefault="004A7479">
      <w:r>
        <w:t xml:space="preserve">OIB: </w:t>
      </w:r>
      <w:r>
        <w:tab/>
      </w:r>
      <w:r>
        <w:tab/>
      </w:r>
      <w:r>
        <w:tab/>
        <w:t>67082765211</w:t>
      </w:r>
    </w:p>
    <w:p w:rsidR="006C2E66" w:rsidRDefault="004A7479">
      <w:r>
        <w:t>ŠIFRA DJELATNOSTI:</w:t>
      </w:r>
      <w:r>
        <w:tab/>
        <w:t xml:space="preserve"> 8520</w:t>
      </w:r>
    </w:p>
    <w:p w:rsidR="00C863DD" w:rsidRPr="0074181C" w:rsidRDefault="00C863DD" w:rsidP="00C863DD">
      <w:pPr>
        <w:jc w:val="center"/>
        <w:rPr>
          <w:b/>
          <w:sz w:val="24"/>
          <w:szCs w:val="24"/>
        </w:rPr>
      </w:pPr>
      <w:r w:rsidRPr="0074181C">
        <w:rPr>
          <w:b/>
          <w:sz w:val="24"/>
          <w:szCs w:val="24"/>
        </w:rPr>
        <w:t>BILJEŠKE</w:t>
      </w:r>
    </w:p>
    <w:p w:rsidR="00C863DD" w:rsidRPr="0074181C" w:rsidRDefault="00C863DD" w:rsidP="00C863DD">
      <w:pPr>
        <w:jc w:val="center"/>
        <w:rPr>
          <w:b/>
          <w:sz w:val="24"/>
          <w:szCs w:val="24"/>
        </w:rPr>
      </w:pPr>
      <w:r w:rsidRPr="0074181C">
        <w:rPr>
          <w:b/>
          <w:sz w:val="24"/>
          <w:szCs w:val="24"/>
        </w:rPr>
        <w:t xml:space="preserve">UZ FINANCIJSKE IZVJEŠTAJE ZA </w:t>
      </w:r>
      <w:r w:rsidR="00C11B4F">
        <w:rPr>
          <w:b/>
          <w:sz w:val="24"/>
          <w:szCs w:val="24"/>
        </w:rPr>
        <w:t>12</w:t>
      </w:r>
      <w:r w:rsidR="007548E1">
        <w:rPr>
          <w:b/>
          <w:sz w:val="24"/>
          <w:szCs w:val="24"/>
        </w:rPr>
        <w:t>/202</w:t>
      </w:r>
      <w:r w:rsidR="00871808">
        <w:rPr>
          <w:b/>
          <w:sz w:val="24"/>
          <w:szCs w:val="24"/>
        </w:rPr>
        <w:t>5</w:t>
      </w:r>
      <w:r w:rsidRPr="0074181C">
        <w:rPr>
          <w:b/>
          <w:sz w:val="24"/>
          <w:szCs w:val="24"/>
        </w:rPr>
        <w:t>. GODINU</w:t>
      </w:r>
    </w:p>
    <w:p w:rsidR="00201EEE" w:rsidRDefault="00201EEE" w:rsidP="00201EEE">
      <w:pPr>
        <w:spacing w:after="0" w:line="240" w:lineRule="auto"/>
        <w:rPr>
          <w:rFonts w:ascii="Arial" w:hAnsi="Arial" w:cs="Arial"/>
          <w:b/>
          <w:sz w:val="20"/>
          <w:szCs w:val="20"/>
        </w:rPr>
      </w:pPr>
    </w:p>
    <w:p w:rsidR="00201EEE" w:rsidRPr="00201EEE" w:rsidRDefault="00201EEE" w:rsidP="00C23CEC">
      <w:pPr>
        <w:ind w:firstLine="360"/>
        <w:jc w:val="both"/>
        <w:rPr>
          <w:rFonts w:ascii="Arial" w:hAnsi="Arial" w:cs="Arial"/>
          <w:sz w:val="20"/>
          <w:szCs w:val="20"/>
        </w:rPr>
      </w:pPr>
      <w:r w:rsidRPr="00201EEE">
        <w:rPr>
          <w:rFonts w:ascii="Arial" w:hAnsi="Arial" w:cs="Arial"/>
          <w:sz w:val="20"/>
          <w:szCs w:val="20"/>
        </w:rPr>
        <w:t xml:space="preserve">Redovna djelatnost </w:t>
      </w:r>
      <w:r w:rsidR="00E5722C">
        <w:rPr>
          <w:rFonts w:ascii="Arial" w:hAnsi="Arial" w:cs="Arial"/>
          <w:sz w:val="20"/>
          <w:szCs w:val="20"/>
        </w:rPr>
        <w:t>š</w:t>
      </w:r>
      <w:r w:rsidRPr="00201EEE">
        <w:rPr>
          <w:rFonts w:ascii="Arial" w:hAnsi="Arial" w:cs="Arial"/>
          <w:sz w:val="20"/>
          <w:szCs w:val="20"/>
        </w:rPr>
        <w:t>kole</w:t>
      </w:r>
      <w:r w:rsidR="00E5722C">
        <w:rPr>
          <w:rFonts w:ascii="Arial" w:hAnsi="Arial" w:cs="Arial"/>
          <w:sz w:val="20"/>
          <w:szCs w:val="20"/>
        </w:rPr>
        <w:t xml:space="preserve"> “</w:t>
      </w:r>
      <w:r w:rsidRPr="00201EEE">
        <w:rPr>
          <w:rFonts w:ascii="Arial" w:hAnsi="Arial" w:cs="Arial"/>
          <w:sz w:val="20"/>
          <w:szCs w:val="20"/>
        </w:rPr>
        <w:t>Milan Brozović</w:t>
      </w:r>
      <w:r w:rsidR="00E5722C">
        <w:rPr>
          <w:rFonts w:ascii="Arial" w:hAnsi="Arial" w:cs="Arial"/>
          <w:sz w:val="20"/>
          <w:szCs w:val="20"/>
        </w:rPr>
        <w:t>“</w:t>
      </w:r>
      <w:r w:rsidRPr="00201EEE">
        <w:rPr>
          <w:rFonts w:ascii="Arial" w:hAnsi="Arial" w:cs="Arial"/>
          <w:sz w:val="20"/>
          <w:szCs w:val="20"/>
        </w:rPr>
        <w:t xml:space="preserve">  je odgoj i obrazovanje djece osnovnoškolskog uzrasta. Glavna zadaća i cilj rada Škole je kvalitetno obrazovanje i odgoj učenika što se ostvaruje: </w:t>
      </w:r>
    </w:p>
    <w:p w:rsidR="00201EEE" w:rsidRPr="00201EEE" w:rsidRDefault="00201EEE" w:rsidP="00C23CEC">
      <w:pPr>
        <w:numPr>
          <w:ilvl w:val="0"/>
          <w:numId w:val="1"/>
        </w:numPr>
        <w:spacing w:after="0" w:line="240" w:lineRule="auto"/>
        <w:jc w:val="both"/>
        <w:rPr>
          <w:rFonts w:ascii="Arial" w:hAnsi="Arial" w:cs="Arial"/>
          <w:sz w:val="20"/>
          <w:szCs w:val="20"/>
        </w:rPr>
      </w:pPr>
      <w:r w:rsidRPr="00201EEE">
        <w:rPr>
          <w:rFonts w:ascii="Arial" w:hAnsi="Arial" w:cs="Arial"/>
          <w:sz w:val="20"/>
          <w:szCs w:val="20"/>
        </w:rPr>
        <w:t xml:space="preserve">Stalnim usavršavanjem nastavnika (seminari, stručni skupovi, aktivi) </w:t>
      </w:r>
      <w:r w:rsidR="00C74D7D">
        <w:rPr>
          <w:rFonts w:ascii="Arial" w:hAnsi="Arial" w:cs="Arial"/>
          <w:sz w:val="20"/>
          <w:szCs w:val="20"/>
        </w:rPr>
        <w:t>i</w:t>
      </w:r>
      <w:r w:rsidRPr="00201EEE">
        <w:rPr>
          <w:rFonts w:ascii="Arial" w:hAnsi="Arial" w:cs="Arial"/>
          <w:sz w:val="20"/>
          <w:szCs w:val="20"/>
        </w:rPr>
        <w:t xml:space="preserve"> podizanjem nastavnog standard</w:t>
      </w:r>
      <w:r w:rsidR="00C74D7D">
        <w:rPr>
          <w:rFonts w:ascii="Arial" w:hAnsi="Arial" w:cs="Arial"/>
          <w:sz w:val="20"/>
          <w:szCs w:val="20"/>
        </w:rPr>
        <w:t>a</w:t>
      </w:r>
      <w:r w:rsidRPr="00201EEE">
        <w:rPr>
          <w:rFonts w:ascii="Arial" w:hAnsi="Arial" w:cs="Arial"/>
          <w:sz w:val="20"/>
          <w:szCs w:val="20"/>
        </w:rPr>
        <w:t xml:space="preserve"> na višu razinu;</w:t>
      </w:r>
    </w:p>
    <w:p w:rsidR="00201EEE" w:rsidRPr="00201EEE" w:rsidRDefault="00201EEE" w:rsidP="00C23CEC">
      <w:pPr>
        <w:numPr>
          <w:ilvl w:val="0"/>
          <w:numId w:val="1"/>
        </w:numPr>
        <w:spacing w:after="0" w:line="240" w:lineRule="auto"/>
        <w:jc w:val="both"/>
        <w:rPr>
          <w:rFonts w:ascii="Arial" w:hAnsi="Arial" w:cs="Arial"/>
          <w:sz w:val="20"/>
          <w:szCs w:val="20"/>
        </w:rPr>
      </w:pPr>
      <w:r w:rsidRPr="00201EEE">
        <w:rPr>
          <w:rFonts w:ascii="Arial" w:hAnsi="Arial" w:cs="Arial"/>
          <w:sz w:val="20"/>
          <w:szCs w:val="20"/>
        </w:rPr>
        <w:t xml:space="preserve">Poticanjem učenika na izražavanje kreativnosti, talenata </w:t>
      </w:r>
      <w:r w:rsidR="00C74D7D">
        <w:rPr>
          <w:rFonts w:ascii="Arial" w:hAnsi="Arial" w:cs="Arial"/>
          <w:sz w:val="20"/>
          <w:szCs w:val="20"/>
        </w:rPr>
        <w:t>i</w:t>
      </w:r>
      <w:r w:rsidRPr="00201EEE">
        <w:rPr>
          <w:rFonts w:ascii="Arial" w:hAnsi="Arial" w:cs="Arial"/>
          <w:sz w:val="20"/>
          <w:szCs w:val="20"/>
        </w:rPr>
        <w:t xml:space="preserve"> sposobnosti kroz uključivanje u slobodne aktivnosti, natjecanja, prijave na literarne </w:t>
      </w:r>
      <w:r w:rsidR="00C74D7D">
        <w:rPr>
          <w:rFonts w:ascii="Arial" w:hAnsi="Arial" w:cs="Arial"/>
          <w:sz w:val="20"/>
          <w:szCs w:val="20"/>
        </w:rPr>
        <w:t>i</w:t>
      </w:r>
      <w:r w:rsidRPr="00201EEE">
        <w:rPr>
          <w:rFonts w:ascii="Arial" w:hAnsi="Arial" w:cs="Arial"/>
          <w:sz w:val="20"/>
          <w:szCs w:val="20"/>
        </w:rPr>
        <w:t xml:space="preserve"> likovne natječaje, školske projekte, priredbe </w:t>
      </w:r>
      <w:r w:rsidR="00C74D7D">
        <w:rPr>
          <w:rFonts w:ascii="Arial" w:hAnsi="Arial" w:cs="Arial"/>
          <w:sz w:val="20"/>
          <w:szCs w:val="20"/>
        </w:rPr>
        <w:t>i</w:t>
      </w:r>
      <w:r w:rsidRPr="00201EEE">
        <w:rPr>
          <w:rFonts w:ascii="Arial" w:hAnsi="Arial" w:cs="Arial"/>
          <w:sz w:val="20"/>
          <w:szCs w:val="20"/>
        </w:rPr>
        <w:t xml:space="preserve"> manifestacije u školi </w:t>
      </w:r>
      <w:r w:rsidR="00C74D7D">
        <w:rPr>
          <w:rFonts w:ascii="Arial" w:hAnsi="Arial" w:cs="Arial"/>
          <w:sz w:val="20"/>
          <w:szCs w:val="20"/>
        </w:rPr>
        <w:t>i</w:t>
      </w:r>
      <w:r w:rsidRPr="00201EEE">
        <w:rPr>
          <w:rFonts w:ascii="Arial" w:hAnsi="Arial" w:cs="Arial"/>
          <w:sz w:val="20"/>
          <w:szCs w:val="20"/>
        </w:rPr>
        <w:t xml:space="preserve"> šire.</w:t>
      </w:r>
    </w:p>
    <w:p w:rsidR="00201EEE" w:rsidRPr="00201EEE" w:rsidRDefault="00201EEE" w:rsidP="00C23CEC">
      <w:pPr>
        <w:numPr>
          <w:ilvl w:val="0"/>
          <w:numId w:val="1"/>
        </w:numPr>
        <w:spacing w:after="0" w:line="240" w:lineRule="auto"/>
        <w:jc w:val="both"/>
        <w:rPr>
          <w:rFonts w:ascii="Arial" w:hAnsi="Arial" w:cs="Arial"/>
          <w:sz w:val="20"/>
          <w:szCs w:val="20"/>
        </w:rPr>
      </w:pPr>
      <w:r w:rsidRPr="00201EEE">
        <w:rPr>
          <w:rFonts w:ascii="Arial" w:hAnsi="Arial" w:cs="Arial"/>
          <w:sz w:val="20"/>
          <w:szCs w:val="20"/>
        </w:rPr>
        <w:t xml:space="preserve">Organiziranjem zajedničkih aktivnosti učenika </w:t>
      </w:r>
      <w:r w:rsidR="00C74D7D">
        <w:rPr>
          <w:rFonts w:ascii="Arial" w:hAnsi="Arial" w:cs="Arial"/>
          <w:sz w:val="20"/>
          <w:szCs w:val="20"/>
        </w:rPr>
        <w:t>i</w:t>
      </w:r>
      <w:r w:rsidRPr="00201EEE">
        <w:rPr>
          <w:rFonts w:ascii="Arial" w:hAnsi="Arial" w:cs="Arial"/>
          <w:sz w:val="20"/>
          <w:szCs w:val="20"/>
        </w:rPr>
        <w:t xml:space="preserve"> nastavnika tijekom izvannastavnih aktivnosti </w:t>
      </w:r>
      <w:r w:rsidR="00C74D7D">
        <w:rPr>
          <w:rFonts w:ascii="Arial" w:hAnsi="Arial" w:cs="Arial"/>
          <w:sz w:val="20"/>
          <w:szCs w:val="20"/>
        </w:rPr>
        <w:t>i</w:t>
      </w:r>
      <w:r w:rsidRPr="00201EEE">
        <w:rPr>
          <w:rFonts w:ascii="Arial" w:hAnsi="Arial" w:cs="Arial"/>
          <w:sz w:val="20"/>
          <w:szCs w:val="20"/>
        </w:rPr>
        <w:t xml:space="preserve"> druženja kroz kolektivno upoznavanje kulturne </w:t>
      </w:r>
      <w:r w:rsidR="00C74D7D">
        <w:rPr>
          <w:rFonts w:ascii="Arial" w:hAnsi="Arial" w:cs="Arial"/>
          <w:sz w:val="20"/>
          <w:szCs w:val="20"/>
        </w:rPr>
        <w:t xml:space="preserve">i </w:t>
      </w:r>
      <w:r w:rsidRPr="00201EEE">
        <w:rPr>
          <w:rFonts w:ascii="Arial" w:hAnsi="Arial" w:cs="Arial"/>
          <w:sz w:val="20"/>
          <w:szCs w:val="20"/>
        </w:rPr>
        <w:t>duhovne baštine;</w:t>
      </w:r>
    </w:p>
    <w:p w:rsidR="00201EEE" w:rsidRPr="00201EEE" w:rsidRDefault="00201EEE" w:rsidP="00C23CEC">
      <w:pPr>
        <w:numPr>
          <w:ilvl w:val="0"/>
          <w:numId w:val="1"/>
        </w:numPr>
        <w:spacing w:after="0" w:line="240" w:lineRule="auto"/>
        <w:jc w:val="both"/>
        <w:rPr>
          <w:rFonts w:ascii="Arial" w:hAnsi="Arial" w:cs="Arial"/>
          <w:sz w:val="20"/>
          <w:szCs w:val="20"/>
        </w:rPr>
      </w:pPr>
      <w:r w:rsidRPr="00201EEE">
        <w:rPr>
          <w:rFonts w:ascii="Arial" w:hAnsi="Arial" w:cs="Arial"/>
          <w:sz w:val="20"/>
          <w:szCs w:val="20"/>
        </w:rPr>
        <w:t>Poticanjem razvoja pozitivnih vrijednosti.</w:t>
      </w:r>
    </w:p>
    <w:p w:rsidR="00201EEE" w:rsidRPr="00201EEE" w:rsidRDefault="00201EEE" w:rsidP="00C23CEC">
      <w:pPr>
        <w:spacing w:after="0" w:line="240" w:lineRule="auto"/>
        <w:jc w:val="both"/>
        <w:rPr>
          <w:rFonts w:ascii="Arial" w:hAnsi="Arial" w:cs="Arial"/>
          <w:sz w:val="20"/>
          <w:szCs w:val="20"/>
        </w:rPr>
      </w:pPr>
    </w:p>
    <w:p w:rsidR="00201EEE" w:rsidRDefault="00201EEE" w:rsidP="00C23CEC">
      <w:pPr>
        <w:autoSpaceDE w:val="0"/>
        <w:autoSpaceDN w:val="0"/>
        <w:adjustRightInd w:val="0"/>
        <w:spacing w:after="0" w:line="240" w:lineRule="auto"/>
        <w:jc w:val="both"/>
        <w:rPr>
          <w:rFonts w:ascii="Arial" w:hAnsi="Arial" w:cs="Arial"/>
          <w:sz w:val="20"/>
          <w:szCs w:val="20"/>
        </w:rPr>
      </w:pPr>
      <w:r w:rsidRPr="00201EEE">
        <w:rPr>
          <w:rFonts w:ascii="Arial" w:hAnsi="Arial" w:cs="Arial"/>
          <w:sz w:val="20"/>
          <w:szCs w:val="20"/>
        </w:rPr>
        <w:t xml:space="preserve">       Školu pohađa </w:t>
      </w:r>
      <w:r w:rsidR="0068445E">
        <w:rPr>
          <w:rFonts w:ascii="Arial" w:hAnsi="Arial" w:cs="Arial"/>
          <w:sz w:val="20"/>
          <w:szCs w:val="20"/>
        </w:rPr>
        <w:t>9</w:t>
      </w:r>
      <w:r w:rsidR="00C11B4F">
        <w:rPr>
          <w:rFonts w:ascii="Arial" w:hAnsi="Arial" w:cs="Arial"/>
          <w:sz w:val="20"/>
          <w:szCs w:val="20"/>
        </w:rPr>
        <w:t>60</w:t>
      </w:r>
      <w:r w:rsidRPr="00201EEE">
        <w:rPr>
          <w:rFonts w:ascii="Arial" w:hAnsi="Arial" w:cs="Arial"/>
          <w:sz w:val="20"/>
          <w:szCs w:val="20"/>
        </w:rPr>
        <w:t xml:space="preserve"> učenika raspoređenih u </w:t>
      </w:r>
      <w:r w:rsidR="00A96783">
        <w:rPr>
          <w:rFonts w:ascii="Arial" w:hAnsi="Arial" w:cs="Arial"/>
          <w:sz w:val="20"/>
          <w:szCs w:val="20"/>
        </w:rPr>
        <w:t>5</w:t>
      </w:r>
      <w:r w:rsidR="00C11B4F">
        <w:rPr>
          <w:rFonts w:ascii="Arial" w:hAnsi="Arial" w:cs="Arial"/>
          <w:sz w:val="20"/>
          <w:szCs w:val="20"/>
        </w:rPr>
        <w:t>3</w:t>
      </w:r>
      <w:r w:rsidRPr="00201EEE">
        <w:rPr>
          <w:rFonts w:ascii="Arial" w:hAnsi="Arial" w:cs="Arial"/>
          <w:sz w:val="20"/>
          <w:szCs w:val="20"/>
        </w:rPr>
        <w:t xml:space="preserve"> razredna odjela i to 1</w:t>
      </w:r>
      <w:r w:rsidR="00C11B4F">
        <w:rPr>
          <w:rFonts w:ascii="Arial" w:hAnsi="Arial" w:cs="Arial"/>
          <w:sz w:val="20"/>
          <w:szCs w:val="20"/>
        </w:rPr>
        <w:t>8</w:t>
      </w:r>
      <w:r w:rsidRPr="00201EEE">
        <w:rPr>
          <w:rFonts w:ascii="Arial" w:hAnsi="Arial" w:cs="Arial"/>
          <w:sz w:val="20"/>
          <w:szCs w:val="20"/>
        </w:rPr>
        <w:t xml:space="preserve"> odjela razredne nastave (</w:t>
      </w:r>
      <w:r w:rsidR="007B2D3C">
        <w:rPr>
          <w:rFonts w:ascii="Arial" w:hAnsi="Arial" w:cs="Arial"/>
          <w:sz w:val="20"/>
          <w:szCs w:val="20"/>
        </w:rPr>
        <w:t>3</w:t>
      </w:r>
      <w:r w:rsidR="00C11B4F">
        <w:rPr>
          <w:rFonts w:ascii="Arial" w:hAnsi="Arial" w:cs="Arial"/>
          <w:sz w:val="20"/>
          <w:szCs w:val="20"/>
        </w:rPr>
        <w:t>88</w:t>
      </w:r>
      <w:r w:rsidRPr="00201EEE">
        <w:rPr>
          <w:rFonts w:ascii="Arial" w:hAnsi="Arial" w:cs="Arial"/>
          <w:sz w:val="20"/>
          <w:szCs w:val="20"/>
        </w:rPr>
        <w:t xml:space="preserve"> učenika), </w:t>
      </w:r>
      <w:r w:rsidR="00A96783">
        <w:rPr>
          <w:rFonts w:ascii="Arial" w:hAnsi="Arial" w:cs="Arial"/>
          <w:sz w:val="20"/>
          <w:szCs w:val="20"/>
        </w:rPr>
        <w:t>1</w:t>
      </w:r>
      <w:r w:rsidR="00703301">
        <w:rPr>
          <w:rFonts w:ascii="Arial" w:hAnsi="Arial" w:cs="Arial"/>
          <w:sz w:val="20"/>
          <w:szCs w:val="20"/>
        </w:rPr>
        <w:t>7</w:t>
      </w:r>
      <w:r w:rsidRPr="00201EEE">
        <w:rPr>
          <w:rFonts w:ascii="Arial" w:hAnsi="Arial" w:cs="Arial"/>
          <w:sz w:val="20"/>
          <w:szCs w:val="20"/>
        </w:rPr>
        <w:t xml:space="preserve"> odjela predmetne nastave (</w:t>
      </w:r>
      <w:r w:rsidR="00A96783">
        <w:rPr>
          <w:rFonts w:ascii="Arial" w:hAnsi="Arial" w:cs="Arial"/>
          <w:sz w:val="20"/>
          <w:szCs w:val="20"/>
        </w:rPr>
        <w:t>4</w:t>
      </w:r>
      <w:r w:rsidR="00C11B4F">
        <w:rPr>
          <w:rFonts w:ascii="Arial" w:hAnsi="Arial" w:cs="Arial"/>
          <w:sz w:val="20"/>
          <w:szCs w:val="20"/>
        </w:rPr>
        <w:t>02</w:t>
      </w:r>
      <w:r w:rsidRPr="00201EEE">
        <w:rPr>
          <w:rFonts w:ascii="Arial" w:hAnsi="Arial" w:cs="Arial"/>
          <w:sz w:val="20"/>
          <w:szCs w:val="20"/>
        </w:rPr>
        <w:t xml:space="preserve"> učenika) te 1</w:t>
      </w:r>
      <w:r w:rsidR="00B30977">
        <w:rPr>
          <w:rFonts w:ascii="Arial" w:hAnsi="Arial" w:cs="Arial"/>
          <w:sz w:val="20"/>
          <w:szCs w:val="20"/>
        </w:rPr>
        <w:t>8</w:t>
      </w:r>
      <w:r w:rsidRPr="00201EEE">
        <w:rPr>
          <w:rFonts w:ascii="Arial" w:hAnsi="Arial" w:cs="Arial"/>
          <w:sz w:val="20"/>
          <w:szCs w:val="20"/>
        </w:rPr>
        <w:t xml:space="preserve"> razrednih odjela Glazben</w:t>
      </w:r>
      <w:r w:rsidR="00EE7C68">
        <w:rPr>
          <w:rFonts w:ascii="Arial" w:hAnsi="Arial" w:cs="Arial"/>
          <w:sz w:val="20"/>
          <w:szCs w:val="20"/>
        </w:rPr>
        <w:t>ogodjela</w:t>
      </w:r>
      <w:r w:rsidRPr="00201EEE">
        <w:rPr>
          <w:rFonts w:ascii="Arial" w:hAnsi="Arial" w:cs="Arial"/>
          <w:sz w:val="20"/>
          <w:szCs w:val="20"/>
        </w:rPr>
        <w:t xml:space="preserve"> pri OŠ Milan Brozović </w:t>
      </w:r>
      <w:r w:rsidR="00EE7C68">
        <w:rPr>
          <w:rFonts w:ascii="Arial" w:hAnsi="Arial" w:cs="Arial"/>
          <w:sz w:val="20"/>
          <w:szCs w:val="20"/>
        </w:rPr>
        <w:t>(1</w:t>
      </w:r>
      <w:r w:rsidR="007B2D3C">
        <w:rPr>
          <w:rFonts w:ascii="Arial" w:hAnsi="Arial" w:cs="Arial"/>
          <w:sz w:val="20"/>
          <w:szCs w:val="20"/>
        </w:rPr>
        <w:t>70</w:t>
      </w:r>
      <w:r w:rsidR="00EE7C68">
        <w:rPr>
          <w:rFonts w:ascii="Arial" w:hAnsi="Arial" w:cs="Arial"/>
          <w:sz w:val="20"/>
          <w:szCs w:val="20"/>
        </w:rPr>
        <w:t xml:space="preserve"> učenika</w:t>
      </w:r>
      <w:r w:rsidRPr="00201EEE">
        <w:rPr>
          <w:rFonts w:ascii="Arial" w:hAnsi="Arial" w:cs="Arial"/>
          <w:sz w:val="20"/>
          <w:szCs w:val="20"/>
        </w:rPr>
        <w:t>). Nastava se odvija u dvije smjene u petodnevnom radnom tjednu. Nastava se odvija u oblicima: redovna, izborna, dodatna i dopunska, a izvodi se prema nastavnim planovima i programima koje je</w:t>
      </w:r>
      <w:r w:rsidR="006A476C">
        <w:rPr>
          <w:rFonts w:ascii="Arial" w:hAnsi="Arial" w:cs="Arial"/>
          <w:sz w:val="20"/>
          <w:szCs w:val="20"/>
        </w:rPr>
        <w:t xml:space="preserve"> donijelo Ministarstvo znanosti i </w:t>
      </w:r>
      <w:r w:rsidRPr="00201EEE">
        <w:rPr>
          <w:rFonts w:ascii="Arial" w:hAnsi="Arial" w:cs="Arial"/>
          <w:sz w:val="20"/>
          <w:szCs w:val="20"/>
        </w:rPr>
        <w:t>obrazovanja , prema Godišnjem planu i programu rada i Školskom kurikulumu za školsku godinu 20</w:t>
      </w:r>
      <w:r w:rsidR="00BC14C5">
        <w:rPr>
          <w:rFonts w:ascii="Arial" w:hAnsi="Arial" w:cs="Arial"/>
          <w:sz w:val="20"/>
          <w:szCs w:val="20"/>
        </w:rPr>
        <w:t>2</w:t>
      </w:r>
      <w:r w:rsidR="00C11B4F">
        <w:rPr>
          <w:rFonts w:ascii="Arial" w:hAnsi="Arial" w:cs="Arial"/>
          <w:sz w:val="20"/>
          <w:szCs w:val="20"/>
        </w:rPr>
        <w:t>5</w:t>
      </w:r>
      <w:r w:rsidRPr="00201EEE">
        <w:rPr>
          <w:rFonts w:ascii="Arial" w:hAnsi="Arial" w:cs="Arial"/>
          <w:sz w:val="20"/>
          <w:szCs w:val="20"/>
        </w:rPr>
        <w:t>./20</w:t>
      </w:r>
      <w:r w:rsidR="0030414B">
        <w:rPr>
          <w:rFonts w:ascii="Arial" w:hAnsi="Arial" w:cs="Arial"/>
          <w:sz w:val="20"/>
          <w:szCs w:val="20"/>
        </w:rPr>
        <w:t>2</w:t>
      </w:r>
      <w:r w:rsidR="00C11B4F">
        <w:rPr>
          <w:rFonts w:ascii="Arial" w:hAnsi="Arial" w:cs="Arial"/>
          <w:sz w:val="20"/>
          <w:szCs w:val="20"/>
        </w:rPr>
        <w:t>6</w:t>
      </w:r>
      <w:r w:rsidRPr="00201EEE">
        <w:rPr>
          <w:rFonts w:ascii="Arial" w:hAnsi="Arial" w:cs="Arial"/>
          <w:sz w:val="20"/>
          <w:szCs w:val="20"/>
        </w:rPr>
        <w:t>.</w:t>
      </w:r>
    </w:p>
    <w:p w:rsidR="00201EEE" w:rsidRDefault="00201EEE" w:rsidP="00C23CE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
    <w:p w:rsidR="00201EEE" w:rsidRDefault="00201EEE" w:rsidP="00C23CE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Odgovorna osoba proračunskog korisnika JLP(R)S je </w:t>
      </w:r>
      <w:r w:rsidR="00C11B4F">
        <w:rPr>
          <w:rFonts w:ascii="Arial" w:hAnsi="Arial" w:cs="Arial"/>
          <w:sz w:val="20"/>
          <w:szCs w:val="20"/>
        </w:rPr>
        <w:t>Hedi Blašković, dipl.ped.</w:t>
      </w:r>
    </w:p>
    <w:p w:rsidR="00B03BF7" w:rsidRDefault="00B03BF7" w:rsidP="00C23CE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Škola nije u sustavu PDV-a.</w:t>
      </w:r>
    </w:p>
    <w:p w:rsidR="00DD1F7F" w:rsidRDefault="00DD1F7F" w:rsidP="00C23CEC">
      <w:pPr>
        <w:autoSpaceDE w:val="0"/>
        <w:autoSpaceDN w:val="0"/>
        <w:adjustRightInd w:val="0"/>
        <w:spacing w:after="0" w:line="240" w:lineRule="auto"/>
        <w:jc w:val="both"/>
        <w:rPr>
          <w:rFonts w:ascii="Arial" w:hAnsi="Arial" w:cs="Arial"/>
          <w:sz w:val="20"/>
          <w:szCs w:val="20"/>
        </w:rPr>
      </w:pPr>
    </w:p>
    <w:p w:rsidR="00DD1F7F" w:rsidRPr="00B72ACD" w:rsidRDefault="00DD1F7F" w:rsidP="00DD1F7F">
      <w:pPr>
        <w:pStyle w:val="ListParagraph"/>
        <w:numPr>
          <w:ilvl w:val="0"/>
          <w:numId w:val="2"/>
        </w:numPr>
        <w:autoSpaceDE w:val="0"/>
        <w:autoSpaceDN w:val="0"/>
        <w:adjustRightInd w:val="0"/>
        <w:spacing w:after="0" w:line="240" w:lineRule="auto"/>
        <w:jc w:val="both"/>
        <w:rPr>
          <w:rFonts w:ascii="Arial" w:hAnsi="Arial" w:cs="Arial"/>
          <w:b/>
          <w:sz w:val="20"/>
          <w:szCs w:val="20"/>
        </w:rPr>
      </w:pPr>
      <w:r w:rsidRPr="00B72ACD">
        <w:rPr>
          <w:rFonts w:ascii="Arial" w:hAnsi="Arial" w:cs="Arial"/>
          <w:b/>
          <w:sz w:val="20"/>
          <w:szCs w:val="20"/>
        </w:rPr>
        <w:t>BILJEŠKE UZ BILANCU</w:t>
      </w:r>
    </w:p>
    <w:p w:rsidR="00DD1F7F" w:rsidRPr="00B72ACD" w:rsidRDefault="00DD1F7F" w:rsidP="00DD1F7F">
      <w:pPr>
        <w:pStyle w:val="ListParagraph"/>
        <w:autoSpaceDE w:val="0"/>
        <w:autoSpaceDN w:val="0"/>
        <w:adjustRightInd w:val="0"/>
        <w:spacing w:after="0" w:line="240" w:lineRule="auto"/>
        <w:ind w:left="1428"/>
        <w:jc w:val="both"/>
        <w:rPr>
          <w:rFonts w:ascii="Arial" w:hAnsi="Arial" w:cs="Arial"/>
          <w:b/>
          <w:sz w:val="20"/>
          <w:szCs w:val="20"/>
        </w:rPr>
      </w:pPr>
    </w:p>
    <w:p w:rsidR="00DD1F7F" w:rsidRPr="00A955A9" w:rsidRDefault="00DD1F7F" w:rsidP="00DD1F7F">
      <w:pPr>
        <w:pStyle w:val="ListParagraph"/>
        <w:numPr>
          <w:ilvl w:val="0"/>
          <w:numId w:val="3"/>
        </w:numPr>
        <w:autoSpaceDE w:val="0"/>
        <w:autoSpaceDN w:val="0"/>
        <w:adjustRightInd w:val="0"/>
        <w:spacing w:after="0" w:line="240" w:lineRule="auto"/>
        <w:jc w:val="both"/>
        <w:rPr>
          <w:rFonts w:ascii="Arial" w:hAnsi="Arial" w:cs="Arial"/>
          <w:b/>
        </w:rPr>
      </w:pPr>
      <w:r w:rsidRPr="00A955A9">
        <w:rPr>
          <w:rFonts w:ascii="Arial" w:hAnsi="Arial" w:cs="Arial"/>
          <w:b/>
        </w:rPr>
        <w:t>Proizvedena dugotrajna imovina</w:t>
      </w:r>
    </w:p>
    <w:p w:rsidR="00DD1F7F" w:rsidRPr="00B72ACD" w:rsidRDefault="00DD1F7F" w:rsidP="00DD1F7F">
      <w:pPr>
        <w:autoSpaceDE w:val="0"/>
        <w:autoSpaceDN w:val="0"/>
        <w:adjustRightInd w:val="0"/>
        <w:spacing w:after="0" w:line="240" w:lineRule="auto"/>
        <w:ind w:left="360"/>
        <w:jc w:val="both"/>
        <w:rPr>
          <w:rFonts w:ascii="Arial" w:hAnsi="Arial" w:cs="Arial"/>
          <w:sz w:val="20"/>
          <w:szCs w:val="20"/>
        </w:rPr>
      </w:pPr>
    </w:p>
    <w:p w:rsidR="00DD1F7F" w:rsidRDefault="00DD1F7F" w:rsidP="00DD1F7F">
      <w:pPr>
        <w:autoSpaceDE w:val="0"/>
        <w:autoSpaceDN w:val="0"/>
        <w:adjustRightInd w:val="0"/>
        <w:spacing w:after="0" w:line="240" w:lineRule="auto"/>
        <w:ind w:left="720"/>
        <w:jc w:val="both"/>
        <w:rPr>
          <w:rFonts w:ascii="Arial" w:hAnsi="Arial" w:cs="Arial"/>
          <w:sz w:val="20"/>
          <w:szCs w:val="20"/>
        </w:rPr>
      </w:pPr>
      <w:r w:rsidRPr="00B72ACD">
        <w:rPr>
          <w:rFonts w:ascii="Arial" w:hAnsi="Arial" w:cs="Arial"/>
          <w:sz w:val="20"/>
          <w:szCs w:val="20"/>
        </w:rPr>
        <w:t>Ukupna vrijednost dugotrajne imovine nije se značajnije promijenila u odnosu na 202</w:t>
      </w:r>
      <w:r>
        <w:rPr>
          <w:rFonts w:ascii="Arial" w:hAnsi="Arial" w:cs="Arial"/>
          <w:sz w:val="20"/>
          <w:szCs w:val="20"/>
        </w:rPr>
        <w:t>4</w:t>
      </w:r>
      <w:r w:rsidRPr="00B72ACD">
        <w:rPr>
          <w:rFonts w:ascii="Arial" w:hAnsi="Arial" w:cs="Arial"/>
          <w:sz w:val="20"/>
          <w:szCs w:val="20"/>
        </w:rPr>
        <w:t xml:space="preserve">. godinu </w:t>
      </w:r>
    </w:p>
    <w:p w:rsidR="00202A63" w:rsidRDefault="005754F2" w:rsidP="00DD1F7F">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Š</w:t>
      </w:r>
      <w:r w:rsidR="00DD1F7F" w:rsidRPr="00A955A9">
        <w:rPr>
          <w:rFonts w:ascii="Arial" w:hAnsi="Arial" w:cs="Arial"/>
          <w:b/>
          <w:sz w:val="20"/>
          <w:szCs w:val="20"/>
        </w:rPr>
        <w:t>ifr</w:t>
      </w:r>
      <w:r>
        <w:rPr>
          <w:rFonts w:ascii="Arial" w:hAnsi="Arial" w:cs="Arial"/>
          <w:b/>
          <w:sz w:val="20"/>
          <w:szCs w:val="20"/>
        </w:rPr>
        <w:t>a</w:t>
      </w:r>
      <w:r w:rsidR="00DD1F7F" w:rsidRPr="00A955A9">
        <w:rPr>
          <w:rFonts w:ascii="Arial" w:hAnsi="Arial" w:cs="Arial"/>
          <w:b/>
          <w:sz w:val="20"/>
          <w:szCs w:val="20"/>
        </w:rPr>
        <w:t xml:space="preserve"> 02</w:t>
      </w:r>
      <w:r>
        <w:rPr>
          <w:rFonts w:ascii="Arial" w:hAnsi="Arial" w:cs="Arial"/>
          <w:b/>
          <w:sz w:val="20"/>
          <w:szCs w:val="20"/>
        </w:rPr>
        <w:t>21</w:t>
      </w:r>
      <w:r w:rsidR="00DD1F7F" w:rsidRPr="00A955A9">
        <w:rPr>
          <w:rFonts w:ascii="Arial" w:hAnsi="Arial" w:cs="Arial"/>
          <w:b/>
          <w:sz w:val="20"/>
          <w:szCs w:val="20"/>
        </w:rPr>
        <w:t xml:space="preserve"> </w:t>
      </w:r>
      <w:r>
        <w:rPr>
          <w:rFonts w:ascii="Times New Roman" w:hAnsi="Times New Roman" w:cs="Times New Roman"/>
          <w:sz w:val="24"/>
          <w:szCs w:val="24"/>
        </w:rPr>
        <w:t xml:space="preserve">odnosi se na </w:t>
      </w:r>
      <w:r w:rsidRPr="005754F2">
        <w:rPr>
          <w:rFonts w:ascii="Arial" w:hAnsi="Arial" w:cs="Arial"/>
          <w:sz w:val="20"/>
          <w:szCs w:val="20"/>
        </w:rPr>
        <w:t>nabav</w:t>
      </w:r>
      <w:r>
        <w:rPr>
          <w:rFonts w:ascii="Arial" w:hAnsi="Arial" w:cs="Arial"/>
          <w:sz w:val="20"/>
          <w:szCs w:val="20"/>
        </w:rPr>
        <w:t>u</w:t>
      </w:r>
      <w:r w:rsidRPr="005754F2">
        <w:rPr>
          <w:rFonts w:ascii="Arial" w:hAnsi="Arial" w:cs="Arial"/>
          <w:sz w:val="20"/>
          <w:szCs w:val="20"/>
        </w:rPr>
        <w:t xml:space="preserve"> projektora sa projekcijskim platnom (</w:t>
      </w:r>
      <w:r w:rsidR="00AB5207">
        <w:rPr>
          <w:rFonts w:ascii="Arial" w:hAnsi="Arial" w:cs="Arial"/>
          <w:sz w:val="20"/>
          <w:szCs w:val="20"/>
        </w:rPr>
        <w:t>657,40</w:t>
      </w:r>
      <w:r w:rsidRPr="005754F2">
        <w:rPr>
          <w:rFonts w:ascii="Arial" w:hAnsi="Arial" w:cs="Arial"/>
          <w:sz w:val="20"/>
          <w:szCs w:val="20"/>
        </w:rPr>
        <w:t xml:space="preserve"> eur-a), tri računala  (2.958,00 eur-a), dva pisača (469,00 eur-a), komoda za školsku kuhinju (319,00 eur-a), police za školsku knjižnicu (194,97 eur-a), tri pokretna pluto panoa za „Sajam projekata“ (810,00 eur-a), uredske stolice (263,98 eur-a), namještaj za učionice (1.064,38 eur-a)</w:t>
      </w:r>
      <w:r w:rsidR="00AB5207">
        <w:rPr>
          <w:rFonts w:ascii="Arial" w:hAnsi="Arial" w:cs="Arial"/>
          <w:sz w:val="20"/>
          <w:szCs w:val="20"/>
        </w:rPr>
        <w:t>.</w:t>
      </w:r>
      <w:r w:rsidRPr="005754F2">
        <w:rPr>
          <w:rFonts w:ascii="Arial" w:hAnsi="Arial" w:cs="Arial"/>
          <w:sz w:val="20"/>
          <w:szCs w:val="20"/>
        </w:rPr>
        <w:t xml:space="preserve"> </w:t>
      </w:r>
    </w:p>
    <w:p w:rsidR="00DD1F7F" w:rsidRPr="005754F2" w:rsidRDefault="00202A63" w:rsidP="00DD1F7F">
      <w:pPr>
        <w:autoSpaceDE w:val="0"/>
        <w:autoSpaceDN w:val="0"/>
        <w:adjustRightInd w:val="0"/>
        <w:spacing w:after="0" w:line="240" w:lineRule="auto"/>
        <w:jc w:val="both"/>
        <w:rPr>
          <w:rFonts w:ascii="Arial" w:hAnsi="Arial" w:cs="Arial"/>
          <w:b/>
          <w:sz w:val="20"/>
          <w:szCs w:val="20"/>
        </w:rPr>
      </w:pPr>
      <w:r w:rsidRPr="00202A63">
        <w:rPr>
          <w:rFonts w:ascii="Arial" w:hAnsi="Arial" w:cs="Arial"/>
          <w:b/>
          <w:sz w:val="20"/>
          <w:szCs w:val="20"/>
        </w:rPr>
        <w:t>Šifra 0223</w:t>
      </w:r>
      <w:r>
        <w:rPr>
          <w:rFonts w:ascii="Arial" w:hAnsi="Arial" w:cs="Arial"/>
          <w:sz w:val="20"/>
          <w:szCs w:val="20"/>
        </w:rPr>
        <w:t xml:space="preserve"> odnosi se na nabavu alarmnog sustava i video nadzora financiranog od strane Osnivača.</w:t>
      </w:r>
    </w:p>
    <w:p w:rsidR="00DD1F7F" w:rsidRDefault="00DD1F7F" w:rsidP="00DD1F7F">
      <w:pPr>
        <w:autoSpaceDE w:val="0"/>
        <w:autoSpaceDN w:val="0"/>
        <w:adjustRightInd w:val="0"/>
        <w:spacing w:after="0" w:line="240" w:lineRule="auto"/>
        <w:jc w:val="both"/>
        <w:rPr>
          <w:rFonts w:ascii="Arial" w:hAnsi="Arial" w:cs="Arial"/>
          <w:sz w:val="20"/>
          <w:szCs w:val="20"/>
        </w:rPr>
      </w:pPr>
      <w:r w:rsidRPr="00A955A9">
        <w:rPr>
          <w:rFonts w:ascii="Arial" w:hAnsi="Arial" w:cs="Arial"/>
          <w:b/>
          <w:sz w:val="20"/>
          <w:szCs w:val="20"/>
        </w:rPr>
        <w:t>Šifra 0226</w:t>
      </w:r>
      <w:r w:rsidRPr="00B72ACD">
        <w:rPr>
          <w:rFonts w:ascii="Arial" w:hAnsi="Arial" w:cs="Arial"/>
          <w:sz w:val="20"/>
          <w:szCs w:val="20"/>
        </w:rPr>
        <w:t xml:space="preserve"> odnosi se na </w:t>
      </w:r>
      <w:r w:rsidRPr="00422293">
        <w:rPr>
          <w:rFonts w:ascii="Arial" w:hAnsi="Arial" w:cs="Arial"/>
          <w:sz w:val="20"/>
          <w:szCs w:val="20"/>
        </w:rPr>
        <w:t xml:space="preserve">nabavu </w:t>
      </w:r>
      <w:r w:rsidR="00422293" w:rsidRPr="00422293">
        <w:rPr>
          <w:rFonts w:ascii="Arial" w:hAnsi="Arial" w:cs="Arial"/>
          <w:sz w:val="20"/>
          <w:szCs w:val="20"/>
        </w:rPr>
        <w:t>pianin</w:t>
      </w:r>
      <w:r w:rsidR="00422293">
        <w:rPr>
          <w:rFonts w:ascii="Arial" w:hAnsi="Arial" w:cs="Arial"/>
          <w:sz w:val="20"/>
          <w:szCs w:val="20"/>
        </w:rPr>
        <w:t>a</w:t>
      </w:r>
      <w:r w:rsidR="00422293" w:rsidRPr="00422293">
        <w:rPr>
          <w:rFonts w:ascii="Arial" w:hAnsi="Arial" w:cs="Arial"/>
          <w:sz w:val="20"/>
          <w:szCs w:val="20"/>
        </w:rPr>
        <w:t xml:space="preserve"> sa klavirskom klupom (6.141,53 eur-a), koncertn</w:t>
      </w:r>
      <w:r w:rsidR="00422293">
        <w:rPr>
          <w:rFonts w:ascii="Arial" w:hAnsi="Arial" w:cs="Arial"/>
          <w:sz w:val="20"/>
          <w:szCs w:val="20"/>
        </w:rPr>
        <w:t>e</w:t>
      </w:r>
      <w:r w:rsidR="00422293" w:rsidRPr="00422293">
        <w:rPr>
          <w:rFonts w:ascii="Arial" w:hAnsi="Arial" w:cs="Arial"/>
          <w:sz w:val="20"/>
          <w:szCs w:val="20"/>
        </w:rPr>
        <w:t xml:space="preserve"> gitar</w:t>
      </w:r>
      <w:r w:rsidR="00422293">
        <w:rPr>
          <w:rFonts w:ascii="Arial" w:hAnsi="Arial" w:cs="Arial"/>
          <w:sz w:val="20"/>
          <w:szCs w:val="20"/>
        </w:rPr>
        <w:t>e</w:t>
      </w:r>
      <w:r w:rsidR="00422293" w:rsidRPr="00422293">
        <w:rPr>
          <w:rFonts w:ascii="Arial" w:hAnsi="Arial" w:cs="Arial"/>
          <w:sz w:val="20"/>
          <w:szCs w:val="20"/>
        </w:rPr>
        <w:t xml:space="preserve"> (3.585,31 eur-a), miksete (613,43 eur-a), te digitalni koncertni pianino za potrebe </w:t>
      </w:r>
      <w:r w:rsidR="00BD6E8B">
        <w:rPr>
          <w:rFonts w:ascii="Arial" w:hAnsi="Arial" w:cs="Arial"/>
          <w:sz w:val="20"/>
          <w:szCs w:val="20"/>
        </w:rPr>
        <w:t xml:space="preserve">Glazbenog odjela pri OŠ „Milan Brozović“. Glazbena oprema </w:t>
      </w:r>
      <w:r w:rsidR="00F11D74">
        <w:rPr>
          <w:rFonts w:ascii="Arial" w:hAnsi="Arial" w:cs="Arial"/>
          <w:sz w:val="20"/>
          <w:szCs w:val="20"/>
        </w:rPr>
        <w:t>kupljena je</w:t>
      </w:r>
      <w:r w:rsidR="00BD6E8B">
        <w:rPr>
          <w:rFonts w:ascii="Arial" w:hAnsi="Arial" w:cs="Arial"/>
          <w:sz w:val="20"/>
          <w:szCs w:val="20"/>
        </w:rPr>
        <w:t xml:space="preserve"> od</w:t>
      </w:r>
      <w:r w:rsidR="00F11D74">
        <w:rPr>
          <w:rFonts w:ascii="Arial" w:hAnsi="Arial" w:cs="Arial"/>
          <w:sz w:val="20"/>
          <w:szCs w:val="20"/>
        </w:rPr>
        <w:t xml:space="preserve"> participacije roditelja čija djeca pohađaju Glazbeni odjel.</w:t>
      </w:r>
      <w:r w:rsidR="00BD6E8B">
        <w:rPr>
          <w:rFonts w:ascii="Arial" w:hAnsi="Arial" w:cs="Arial"/>
          <w:sz w:val="20"/>
          <w:szCs w:val="20"/>
        </w:rPr>
        <w:t xml:space="preserve"> </w:t>
      </w:r>
      <w:r w:rsidRPr="00422293">
        <w:rPr>
          <w:rFonts w:ascii="Arial" w:hAnsi="Arial" w:cs="Arial"/>
          <w:sz w:val="20"/>
          <w:szCs w:val="20"/>
        </w:rPr>
        <w:t xml:space="preserve"> </w:t>
      </w:r>
    </w:p>
    <w:p w:rsidR="00DD1F7F" w:rsidRPr="00B72ACD" w:rsidRDefault="00DD1F7F" w:rsidP="00DD1F7F">
      <w:pPr>
        <w:autoSpaceDE w:val="0"/>
        <w:autoSpaceDN w:val="0"/>
        <w:adjustRightInd w:val="0"/>
        <w:spacing w:after="0" w:line="240" w:lineRule="auto"/>
        <w:jc w:val="both"/>
        <w:rPr>
          <w:rFonts w:ascii="Arial" w:hAnsi="Arial" w:cs="Arial"/>
          <w:sz w:val="20"/>
          <w:szCs w:val="20"/>
        </w:rPr>
      </w:pPr>
    </w:p>
    <w:p w:rsidR="00DD1F7F" w:rsidRPr="00B72ACD" w:rsidRDefault="00DD1F7F" w:rsidP="00DD1F7F">
      <w:pPr>
        <w:autoSpaceDE w:val="0"/>
        <w:autoSpaceDN w:val="0"/>
        <w:adjustRightInd w:val="0"/>
        <w:spacing w:after="0" w:line="240" w:lineRule="auto"/>
        <w:ind w:left="-12"/>
        <w:jc w:val="both"/>
        <w:rPr>
          <w:rFonts w:ascii="Arial" w:hAnsi="Arial" w:cs="Arial"/>
          <w:sz w:val="20"/>
          <w:szCs w:val="20"/>
        </w:rPr>
      </w:pPr>
      <w:r w:rsidRPr="00B72ACD">
        <w:rPr>
          <w:rFonts w:ascii="Arial" w:hAnsi="Arial" w:cs="Arial"/>
          <w:sz w:val="20"/>
          <w:szCs w:val="20"/>
        </w:rPr>
        <w:lastRenderedPageBreak/>
        <w:t xml:space="preserve">Amortizacija je obračunata sukladno stopama ispravka vrijednosti dugotrajne </w:t>
      </w:r>
      <w:r>
        <w:rPr>
          <w:rFonts w:ascii="Arial" w:hAnsi="Arial" w:cs="Arial"/>
          <w:sz w:val="20"/>
          <w:szCs w:val="20"/>
        </w:rPr>
        <w:t>imovine.</w:t>
      </w:r>
    </w:p>
    <w:p w:rsidR="00F11D74" w:rsidRDefault="00F11D74" w:rsidP="00DD1F7F">
      <w:pPr>
        <w:ind w:left="-15"/>
        <w:jc w:val="both"/>
        <w:rPr>
          <w:rFonts w:ascii="Arial" w:hAnsi="Arial" w:cs="Arial"/>
          <w:b/>
          <w:sz w:val="20"/>
          <w:szCs w:val="20"/>
        </w:rPr>
      </w:pPr>
    </w:p>
    <w:p w:rsidR="00DD1F7F" w:rsidRDefault="00DD1F7F" w:rsidP="00DD1F7F">
      <w:pPr>
        <w:ind w:left="-15"/>
        <w:jc w:val="both"/>
        <w:rPr>
          <w:rFonts w:ascii="Arial" w:hAnsi="Arial" w:cs="Arial"/>
          <w:sz w:val="20"/>
          <w:szCs w:val="20"/>
        </w:rPr>
      </w:pPr>
      <w:r w:rsidRPr="00A955A9">
        <w:rPr>
          <w:rFonts w:ascii="Arial" w:hAnsi="Arial" w:cs="Arial"/>
          <w:b/>
          <w:sz w:val="20"/>
          <w:szCs w:val="20"/>
        </w:rPr>
        <w:t>Šifra 02924</w:t>
      </w:r>
      <w:r w:rsidRPr="00B72ACD">
        <w:rPr>
          <w:rFonts w:ascii="Arial" w:hAnsi="Arial" w:cs="Arial"/>
          <w:sz w:val="20"/>
          <w:szCs w:val="20"/>
        </w:rPr>
        <w:t xml:space="preserve"> (Ispravak vrijednosti knjiga, umjetničkih djela i ostalih izložbenih vrijednosti) iznosi </w:t>
      </w:r>
      <w:r w:rsidR="00F11D74">
        <w:rPr>
          <w:rFonts w:ascii="Arial" w:hAnsi="Arial" w:cs="Arial"/>
          <w:sz w:val="20"/>
          <w:szCs w:val="20"/>
        </w:rPr>
        <w:t>196.400,32</w:t>
      </w:r>
      <w:r w:rsidRPr="00B72ACD">
        <w:rPr>
          <w:rFonts w:ascii="Arial" w:hAnsi="Arial" w:cs="Arial"/>
          <w:sz w:val="20"/>
          <w:szCs w:val="20"/>
        </w:rPr>
        <w:t xml:space="preserve"> eur-a iz razloga što je prema Uputi Ministarstva znanosti</w:t>
      </w:r>
      <w:r>
        <w:rPr>
          <w:rFonts w:ascii="Arial" w:hAnsi="Arial" w:cs="Arial"/>
          <w:sz w:val="20"/>
          <w:szCs w:val="20"/>
        </w:rPr>
        <w:t xml:space="preserve">, </w:t>
      </w:r>
      <w:r w:rsidRPr="00B72ACD">
        <w:rPr>
          <w:rFonts w:ascii="Arial" w:hAnsi="Arial" w:cs="Arial"/>
          <w:sz w:val="20"/>
          <w:szCs w:val="20"/>
        </w:rPr>
        <w:t>obrazovanja</w:t>
      </w:r>
      <w:r>
        <w:rPr>
          <w:rFonts w:ascii="Arial" w:hAnsi="Arial" w:cs="Arial"/>
          <w:sz w:val="20"/>
          <w:szCs w:val="20"/>
        </w:rPr>
        <w:t xml:space="preserve"> i mladih</w:t>
      </w:r>
      <w:r w:rsidRPr="00B72ACD">
        <w:rPr>
          <w:rFonts w:ascii="Arial" w:hAnsi="Arial" w:cs="Arial"/>
          <w:sz w:val="20"/>
          <w:szCs w:val="20"/>
        </w:rPr>
        <w:t xml:space="preserve"> prilikom nabavke školskih udžbenika i ove  godine izvrš</w:t>
      </w:r>
      <w:r>
        <w:rPr>
          <w:rFonts w:ascii="Arial" w:hAnsi="Arial" w:cs="Arial"/>
          <w:sz w:val="20"/>
          <w:szCs w:val="20"/>
        </w:rPr>
        <w:t>en jednokratni otpis</w:t>
      </w:r>
    </w:p>
    <w:p w:rsidR="00DD1F7F" w:rsidRPr="00A955A9" w:rsidRDefault="00DD1F7F" w:rsidP="00DD1F7F">
      <w:pPr>
        <w:ind w:left="-15"/>
        <w:jc w:val="both"/>
        <w:rPr>
          <w:rFonts w:ascii="Arial" w:hAnsi="Arial" w:cs="Arial"/>
          <w:b/>
        </w:rPr>
      </w:pPr>
      <w:r w:rsidRPr="00A955A9">
        <w:rPr>
          <w:rFonts w:ascii="Arial" w:hAnsi="Arial" w:cs="Arial"/>
          <w:b/>
        </w:rPr>
        <w:t>Financijska imovina</w:t>
      </w:r>
    </w:p>
    <w:p w:rsidR="00DD1F7F" w:rsidRPr="00EA72EA" w:rsidRDefault="00DD1F7F" w:rsidP="00DD1F7F">
      <w:pPr>
        <w:autoSpaceDE w:val="0"/>
        <w:autoSpaceDN w:val="0"/>
        <w:adjustRightInd w:val="0"/>
        <w:spacing w:after="0" w:line="240" w:lineRule="auto"/>
        <w:ind w:left="360"/>
        <w:jc w:val="both"/>
        <w:rPr>
          <w:rFonts w:ascii="Arial" w:hAnsi="Arial" w:cs="Arial"/>
          <w:b/>
          <w:sz w:val="20"/>
          <w:szCs w:val="20"/>
        </w:rPr>
      </w:pPr>
    </w:p>
    <w:p w:rsidR="00DD1F7F" w:rsidRDefault="00DD1F7F" w:rsidP="00DD1F7F">
      <w:pPr>
        <w:autoSpaceDE w:val="0"/>
        <w:autoSpaceDN w:val="0"/>
        <w:adjustRightInd w:val="0"/>
        <w:spacing w:after="0" w:line="240" w:lineRule="auto"/>
        <w:jc w:val="both"/>
        <w:rPr>
          <w:rFonts w:ascii="Arial" w:hAnsi="Arial" w:cs="Arial"/>
          <w:sz w:val="20"/>
          <w:szCs w:val="20"/>
        </w:rPr>
      </w:pPr>
      <w:r w:rsidRPr="00A955A9">
        <w:rPr>
          <w:rFonts w:ascii="Arial" w:hAnsi="Arial" w:cs="Arial"/>
          <w:b/>
          <w:sz w:val="20"/>
          <w:szCs w:val="20"/>
        </w:rPr>
        <w:t>Šifra 129</w:t>
      </w:r>
      <w:r w:rsidRPr="00EA72EA">
        <w:rPr>
          <w:rFonts w:ascii="Arial" w:hAnsi="Arial" w:cs="Arial"/>
          <w:sz w:val="20"/>
          <w:szCs w:val="20"/>
        </w:rPr>
        <w:t xml:space="preserve"> – Ostala potraživanja</w:t>
      </w:r>
    </w:p>
    <w:p w:rsidR="00DD1F7F" w:rsidRPr="00EA72EA" w:rsidRDefault="00DD1F7F" w:rsidP="00DD1F7F">
      <w:pPr>
        <w:autoSpaceDE w:val="0"/>
        <w:autoSpaceDN w:val="0"/>
        <w:adjustRightInd w:val="0"/>
        <w:spacing w:after="0" w:line="240" w:lineRule="auto"/>
        <w:ind w:firstLine="708"/>
        <w:jc w:val="both"/>
        <w:rPr>
          <w:rFonts w:ascii="Arial" w:hAnsi="Arial" w:cs="Arial"/>
          <w:sz w:val="20"/>
          <w:szCs w:val="20"/>
        </w:rPr>
      </w:pPr>
      <w:r>
        <w:rPr>
          <w:rFonts w:ascii="Arial" w:hAnsi="Arial" w:cs="Arial"/>
          <w:sz w:val="20"/>
          <w:szCs w:val="20"/>
        </w:rPr>
        <w:t xml:space="preserve"> </w:t>
      </w:r>
      <w:r w:rsidRPr="00EA72EA">
        <w:rPr>
          <w:rFonts w:ascii="Arial" w:hAnsi="Arial" w:cs="Arial"/>
          <w:sz w:val="20"/>
          <w:szCs w:val="20"/>
        </w:rPr>
        <w:t xml:space="preserve">Iznos od </w:t>
      </w:r>
      <w:r w:rsidR="004E7CB7">
        <w:rPr>
          <w:rFonts w:ascii="Arial" w:hAnsi="Arial" w:cs="Arial"/>
          <w:sz w:val="20"/>
          <w:szCs w:val="20"/>
        </w:rPr>
        <w:t>2.037,71</w:t>
      </w:r>
      <w:r>
        <w:rPr>
          <w:rFonts w:ascii="Arial" w:hAnsi="Arial" w:cs="Arial"/>
          <w:sz w:val="20"/>
          <w:szCs w:val="20"/>
        </w:rPr>
        <w:t xml:space="preserve"> </w:t>
      </w:r>
      <w:r w:rsidRPr="00EA72EA">
        <w:rPr>
          <w:rFonts w:ascii="Arial" w:hAnsi="Arial" w:cs="Arial"/>
          <w:sz w:val="20"/>
          <w:szCs w:val="20"/>
        </w:rPr>
        <w:t>eur-a odnosi se na naknade koje se refundiraju odnosno na naknade za bolovanja preko HZZZO-a</w:t>
      </w:r>
      <w:r>
        <w:rPr>
          <w:rFonts w:ascii="Arial" w:hAnsi="Arial" w:cs="Arial"/>
          <w:sz w:val="20"/>
          <w:szCs w:val="20"/>
        </w:rPr>
        <w:t>.</w:t>
      </w:r>
      <w:r w:rsidRPr="00EA72EA">
        <w:rPr>
          <w:rFonts w:ascii="Arial" w:hAnsi="Arial" w:cs="Arial"/>
          <w:sz w:val="20"/>
          <w:szCs w:val="20"/>
        </w:rPr>
        <w:t xml:space="preserve"> </w:t>
      </w:r>
    </w:p>
    <w:p w:rsidR="00DD1F7F" w:rsidRPr="00EA72EA" w:rsidRDefault="00DD1F7F" w:rsidP="00DD1F7F">
      <w:pPr>
        <w:autoSpaceDE w:val="0"/>
        <w:autoSpaceDN w:val="0"/>
        <w:adjustRightInd w:val="0"/>
        <w:spacing w:after="0" w:line="240" w:lineRule="auto"/>
        <w:jc w:val="both"/>
        <w:rPr>
          <w:rFonts w:ascii="Arial" w:hAnsi="Arial" w:cs="Arial"/>
          <w:sz w:val="20"/>
          <w:szCs w:val="20"/>
        </w:rPr>
      </w:pPr>
    </w:p>
    <w:p w:rsidR="00DD1F7F" w:rsidRPr="00EA72EA" w:rsidRDefault="00DD1F7F" w:rsidP="00DD1F7F">
      <w:pPr>
        <w:autoSpaceDE w:val="0"/>
        <w:autoSpaceDN w:val="0"/>
        <w:adjustRightInd w:val="0"/>
        <w:spacing w:after="0" w:line="240" w:lineRule="auto"/>
        <w:jc w:val="both"/>
        <w:rPr>
          <w:rFonts w:ascii="Arial" w:hAnsi="Arial" w:cs="Arial"/>
          <w:sz w:val="20"/>
          <w:szCs w:val="20"/>
        </w:rPr>
      </w:pPr>
      <w:r w:rsidRPr="00A955A9">
        <w:rPr>
          <w:rFonts w:ascii="Arial" w:hAnsi="Arial" w:cs="Arial"/>
          <w:b/>
          <w:sz w:val="20"/>
          <w:szCs w:val="20"/>
        </w:rPr>
        <w:t>Šifra 16</w:t>
      </w:r>
      <w:r w:rsidR="005049B8">
        <w:rPr>
          <w:rFonts w:ascii="Arial" w:hAnsi="Arial" w:cs="Arial"/>
          <w:b/>
          <w:sz w:val="20"/>
          <w:szCs w:val="20"/>
        </w:rPr>
        <w:t>5</w:t>
      </w:r>
      <w:r w:rsidRPr="00EA72EA">
        <w:rPr>
          <w:rFonts w:ascii="Arial" w:hAnsi="Arial" w:cs="Arial"/>
          <w:sz w:val="20"/>
          <w:szCs w:val="20"/>
        </w:rPr>
        <w:t xml:space="preserve"> – Potraživanja za prihode poslovanja</w:t>
      </w:r>
    </w:p>
    <w:p w:rsidR="00DD1F7F" w:rsidRDefault="00DD1F7F" w:rsidP="00DD1F7F">
      <w:pPr>
        <w:autoSpaceDE w:val="0"/>
        <w:autoSpaceDN w:val="0"/>
        <w:adjustRightInd w:val="0"/>
        <w:spacing w:after="0" w:line="240" w:lineRule="auto"/>
        <w:jc w:val="both"/>
        <w:rPr>
          <w:rFonts w:ascii="Arial" w:hAnsi="Arial" w:cs="Arial"/>
          <w:sz w:val="20"/>
          <w:szCs w:val="20"/>
        </w:rPr>
      </w:pPr>
      <w:r w:rsidRPr="00EA72EA">
        <w:rPr>
          <w:rFonts w:ascii="Arial" w:hAnsi="Arial" w:cs="Arial"/>
          <w:sz w:val="20"/>
          <w:szCs w:val="20"/>
        </w:rPr>
        <w:t xml:space="preserve">Potraživanja za prihode poslovanja </w:t>
      </w:r>
      <w:r>
        <w:rPr>
          <w:rFonts w:ascii="Arial" w:hAnsi="Arial" w:cs="Arial"/>
          <w:sz w:val="20"/>
          <w:szCs w:val="20"/>
        </w:rPr>
        <w:t>podrazumijevaju</w:t>
      </w:r>
      <w:r w:rsidRPr="00EA72EA">
        <w:rPr>
          <w:rFonts w:ascii="Arial" w:hAnsi="Arial" w:cs="Arial"/>
          <w:sz w:val="20"/>
          <w:szCs w:val="20"/>
        </w:rPr>
        <w:t xml:space="preserve"> potraživanja prema JLP(R)S i roditeljima za  produženi boravak, te</w:t>
      </w:r>
      <w:r>
        <w:rPr>
          <w:rFonts w:ascii="Arial" w:hAnsi="Arial" w:cs="Arial"/>
          <w:sz w:val="20"/>
          <w:szCs w:val="20"/>
        </w:rPr>
        <w:t xml:space="preserve"> </w:t>
      </w:r>
      <w:r w:rsidRPr="00EA72EA">
        <w:rPr>
          <w:rFonts w:ascii="Arial" w:hAnsi="Arial" w:cs="Arial"/>
          <w:sz w:val="20"/>
          <w:szCs w:val="20"/>
        </w:rPr>
        <w:t xml:space="preserve">prema roditeljima za Glazbeni odjel. Iznos potraživanja za produženi boravak iznosi </w:t>
      </w:r>
      <w:r w:rsidR="004E7CB7">
        <w:rPr>
          <w:rFonts w:ascii="Arial" w:hAnsi="Arial" w:cs="Arial"/>
          <w:sz w:val="20"/>
          <w:szCs w:val="20"/>
        </w:rPr>
        <w:t>5.124,41</w:t>
      </w:r>
      <w:r w:rsidRPr="00EA72EA">
        <w:rPr>
          <w:rFonts w:ascii="Arial" w:hAnsi="Arial" w:cs="Arial"/>
          <w:sz w:val="20"/>
          <w:szCs w:val="20"/>
        </w:rPr>
        <w:t xml:space="preserve"> eur-a, za Glazbeni odjel </w:t>
      </w:r>
      <w:r w:rsidR="004E7CB7">
        <w:rPr>
          <w:rFonts w:ascii="Arial" w:hAnsi="Arial" w:cs="Arial"/>
          <w:sz w:val="20"/>
          <w:szCs w:val="20"/>
        </w:rPr>
        <w:t>1</w:t>
      </w:r>
      <w:r>
        <w:rPr>
          <w:rFonts w:ascii="Arial" w:hAnsi="Arial" w:cs="Arial"/>
          <w:sz w:val="20"/>
          <w:szCs w:val="20"/>
        </w:rPr>
        <w:t>.</w:t>
      </w:r>
      <w:r w:rsidR="004E7CB7">
        <w:rPr>
          <w:rFonts w:ascii="Arial" w:hAnsi="Arial" w:cs="Arial"/>
          <w:sz w:val="20"/>
          <w:szCs w:val="20"/>
        </w:rPr>
        <w:t>230</w:t>
      </w:r>
      <w:r>
        <w:rPr>
          <w:rFonts w:ascii="Arial" w:hAnsi="Arial" w:cs="Arial"/>
          <w:sz w:val="20"/>
          <w:szCs w:val="20"/>
        </w:rPr>
        <w:t>,00 eur-a.</w:t>
      </w:r>
    </w:p>
    <w:p w:rsidR="009C3774" w:rsidRPr="009C3774" w:rsidRDefault="009C3774" w:rsidP="00DD1F7F">
      <w:pPr>
        <w:autoSpaceDE w:val="0"/>
        <w:autoSpaceDN w:val="0"/>
        <w:adjustRightInd w:val="0"/>
        <w:spacing w:after="0" w:line="240" w:lineRule="auto"/>
        <w:jc w:val="both"/>
        <w:rPr>
          <w:rFonts w:ascii="Arial" w:hAnsi="Arial" w:cs="Arial"/>
          <w:sz w:val="20"/>
          <w:szCs w:val="20"/>
        </w:rPr>
      </w:pPr>
      <w:r w:rsidRPr="009C3774">
        <w:rPr>
          <w:rFonts w:ascii="Arial" w:hAnsi="Arial" w:cs="Arial"/>
          <w:b/>
          <w:sz w:val="20"/>
          <w:szCs w:val="20"/>
        </w:rPr>
        <w:t>Šifra 1636</w:t>
      </w:r>
      <w:r>
        <w:rPr>
          <w:rFonts w:ascii="Arial" w:hAnsi="Arial" w:cs="Arial"/>
          <w:b/>
          <w:sz w:val="20"/>
          <w:szCs w:val="20"/>
        </w:rPr>
        <w:t xml:space="preserve"> </w:t>
      </w:r>
      <w:r w:rsidRPr="009C3774">
        <w:rPr>
          <w:rFonts w:ascii="Arial" w:hAnsi="Arial" w:cs="Arial"/>
          <w:sz w:val="20"/>
          <w:szCs w:val="20"/>
        </w:rPr>
        <w:t>odnosi se na potraživanja za plaće 12/2025 prema nadležnom Ministarstvu u iznosu od 237.432,21 eur-a, za školsku prehranu 14.497,64 eur-a , te E-tur 131,40 eur-a.</w:t>
      </w:r>
    </w:p>
    <w:p w:rsidR="00DD1F7F" w:rsidRPr="00EA72EA" w:rsidRDefault="00DD1F7F" w:rsidP="00DD1F7F">
      <w:pPr>
        <w:autoSpaceDE w:val="0"/>
        <w:autoSpaceDN w:val="0"/>
        <w:adjustRightInd w:val="0"/>
        <w:spacing w:after="0" w:line="240" w:lineRule="auto"/>
        <w:jc w:val="both"/>
        <w:rPr>
          <w:rFonts w:ascii="Arial" w:hAnsi="Arial" w:cs="Arial"/>
          <w:sz w:val="20"/>
          <w:szCs w:val="20"/>
        </w:rPr>
      </w:pPr>
      <w:r w:rsidRPr="00A955A9">
        <w:rPr>
          <w:rFonts w:ascii="Arial" w:hAnsi="Arial" w:cs="Arial"/>
          <w:b/>
          <w:sz w:val="20"/>
          <w:szCs w:val="20"/>
        </w:rPr>
        <w:t>Šifra 169</w:t>
      </w:r>
      <w:r w:rsidRPr="00EA72EA">
        <w:rPr>
          <w:rFonts w:ascii="Arial" w:hAnsi="Arial" w:cs="Arial"/>
          <w:sz w:val="20"/>
          <w:szCs w:val="20"/>
        </w:rPr>
        <w:t xml:space="preserve"> iznosi </w:t>
      </w:r>
      <w:r w:rsidR="00A20E44">
        <w:rPr>
          <w:rFonts w:ascii="Arial" w:hAnsi="Arial" w:cs="Arial"/>
          <w:sz w:val="20"/>
          <w:szCs w:val="20"/>
        </w:rPr>
        <w:t>320,08</w:t>
      </w:r>
      <w:r w:rsidRPr="00EA72EA">
        <w:rPr>
          <w:rFonts w:ascii="Arial" w:hAnsi="Arial" w:cs="Arial"/>
          <w:sz w:val="20"/>
          <w:szCs w:val="20"/>
        </w:rPr>
        <w:t xml:space="preserve"> eur-a a odnosi se na dugovanje roditelja za produženi boravak i Glazbeni odjel za razdoblje od </w:t>
      </w:r>
      <w:r w:rsidR="00A20E44">
        <w:rPr>
          <w:rFonts w:ascii="Arial" w:hAnsi="Arial" w:cs="Arial"/>
          <w:sz w:val="20"/>
          <w:szCs w:val="20"/>
        </w:rPr>
        <w:t>studenog</w:t>
      </w:r>
      <w:r>
        <w:rPr>
          <w:rFonts w:ascii="Arial" w:hAnsi="Arial" w:cs="Arial"/>
          <w:sz w:val="20"/>
          <w:szCs w:val="20"/>
        </w:rPr>
        <w:t xml:space="preserve"> </w:t>
      </w:r>
      <w:r w:rsidRPr="00EA72EA">
        <w:rPr>
          <w:rFonts w:ascii="Arial" w:hAnsi="Arial" w:cs="Arial"/>
          <w:sz w:val="20"/>
          <w:szCs w:val="20"/>
        </w:rPr>
        <w:t>20</w:t>
      </w:r>
      <w:r w:rsidR="00A20E44">
        <w:rPr>
          <w:rFonts w:ascii="Arial" w:hAnsi="Arial" w:cs="Arial"/>
          <w:sz w:val="20"/>
          <w:szCs w:val="20"/>
        </w:rPr>
        <w:t>22</w:t>
      </w:r>
      <w:r w:rsidRPr="00EA72EA">
        <w:rPr>
          <w:rFonts w:ascii="Arial" w:hAnsi="Arial" w:cs="Arial"/>
          <w:sz w:val="20"/>
          <w:szCs w:val="20"/>
        </w:rPr>
        <w:t xml:space="preserve">. godine do </w:t>
      </w:r>
      <w:r w:rsidR="00A20E44">
        <w:rPr>
          <w:rFonts w:ascii="Arial" w:hAnsi="Arial" w:cs="Arial"/>
          <w:sz w:val="20"/>
          <w:szCs w:val="20"/>
        </w:rPr>
        <w:t>prosinca</w:t>
      </w:r>
      <w:r w:rsidRPr="00EA72EA">
        <w:rPr>
          <w:rFonts w:ascii="Arial" w:hAnsi="Arial" w:cs="Arial"/>
          <w:sz w:val="20"/>
          <w:szCs w:val="20"/>
        </w:rPr>
        <w:t xml:space="preserve"> 202</w:t>
      </w:r>
      <w:r w:rsidR="00A20E44">
        <w:rPr>
          <w:rFonts w:ascii="Arial" w:hAnsi="Arial" w:cs="Arial"/>
          <w:sz w:val="20"/>
          <w:szCs w:val="20"/>
        </w:rPr>
        <w:t>3</w:t>
      </w:r>
      <w:r w:rsidRPr="00EA72EA">
        <w:rPr>
          <w:rFonts w:ascii="Arial" w:hAnsi="Arial" w:cs="Arial"/>
          <w:sz w:val="20"/>
          <w:szCs w:val="20"/>
        </w:rPr>
        <w:t xml:space="preserve">. godine. </w:t>
      </w:r>
    </w:p>
    <w:p w:rsidR="00DD1F7F" w:rsidRPr="00A955A9" w:rsidRDefault="00DD1F7F" w:rsidP="00DD1F7F">
      <w:pPr>
        <w:autoSpaceDE w:val="0"/>
        <w:autoSpaceDN w:val="0"/>
        <w:adjustRightInd w:val="0"/>
        <w:spacing w:after="0" w:line="240" w:lineRule="auto"/>
        <w:jc w:val="both"/>
        <w:rPr>
          <w:rFonts w:ascii="Arial" w:hAnsi="Arial" w:cs="Arial"/>
        </w:rPr>
      </w:pPr>
    </w:p>
    <w:p w:rsidR="00DD1F7F" w:rsidRPr="00A955A9" w:rsidRDefault="00DD1F7F" w:rsidP="00DD1F7F">
      <w:pPr>
        <w:pStyle w:val="ListParagraph"/>
        <w:numPr>
          <w:ilvl w:val="0"/>
          <w:numId w:val="3"/>
        </w:numPr>
        <w:autoSpaceDE w:val="0"/>
        <w:autoSpaceDN w:val="0"/>
        <w:adjustRightInd w:val="0"/>
        <w:spacing w:after="0" w:line="240" w:lineRule="auto"/>
        <w:jc w:val="both"/>
        <w:rPr>
          <w:rFonts w:ascii="Arial" w:hAnsi="Arial" w:cs="Arial"/>
          <w:b/>
        </w:rPr>
      </w:pPr>
      <w:r w:rsidRPr="00A955A9">
        <w:rPr>
          <w:rFonts w:ascii="Arial" w:hAnsi="Arial" w:cs="Arial"/>
          <w:b/>
        </w:rPr>
        <w:t>Obveze</w:t>
      </w:r>
    </w:p>
    <w:p w:rsidR="00DD1F7F" w:rsidRPr="00C21282" w:rsidRDefault="00DD1F7F" w:rsidP="00DD1F7F">
      <w:pPr>
        <w:autoSpaceDE w:val="0"/>
        <w:autoSpaceDN w:val="0"/>
        <w:adjustRightInd w:val="0"/>
        <w:spacing w:after="0" w:line="240" w:lineRule="auto"/>
        <w:jc w:val="both"/>
        <w:rPr>
          <w:rFonts w:ascii="Arial" w:hAnsi="Arial" w:cs="Arial"/>
          <w:b/>
          <w:sz w:val="20"/>
          <w:szCs w:val="20"/>
        </w:rPr>
      </w:pPr>
    </w:p>
    <w:p w:rsidR="00DD1F7F" w:rsidRPr="002F2117" w:rsidRDefault="00DD1F7F" w:rsidP="00DD1F7F">
      <w:pPr>
        <w:autoSpaceDE w:val="0"/>
        <w:autoSpaceDN w:val="0"/>
        <w:adjustRightInd w:val="0"/>
        <w:spacing w:after="0" w:line="240" w:lineRule="auto"/>
        <w:ind w:firstLine="348"/>
        <w:jc w:val="both"/>
        <w:rPr>
          <w:rFonts w:ascii="Arial" w:hAnsi="Arial" w:cs="Arial"/>
          <w:sz w:val="20"/>
          <w:szCs w:val="20"/>
        </w:rPr>
      </w:pPr>
      <w:r w:rsidRPr="00C21282">
        <w:rPr>
          <w:rFonts w:ascii="Arial" w:hAnsi="Arial" w:cs="Arial"/>
          <w:sz w:val="20"/>
          <w:szCs w:val="20"/>
        </w:rPr>
        <w:t xml:space="preserve"> Obveze za zaposlene odnose se na plaće </w:t>
      </w:r>
      <w:r w:rsidR="008970FF">
        <w:rPr>
          <w:rFonts w:ascii="Arial" w:hAnsi="Arial" w:cs="Arial"/>
          <w:sz w:val="20"/>
          <w:szCs w:val="20"/>
        </w:rPr>
        <w:t xml:space="preserve">i materijalna prava </w:t>
      </w:r>
      <w:r w:rsidRPr="00C21282">
        <w:rPr>
          <w:rFonts w:ascii="Arial" w:hAnsi="Arial" w:cs="Arial"/>
          <w:sz w:val="20"/>
          <w:szCs w:val="20"/>
        </w:rPr>
        <w:t>za 12/202</w:t>
      </w:r>
      <w:r w:rsidR="00D861BB">
        <w:rPr>
          <w:rFonts w:ascii="Arial" w:hAnsi="Arial" w:cs="Arial"/>
          <w:sz w:val="20"/>
          <w:szCs w:val="20"/>
        </w:rPr>
        <w:t>5</w:t>
      </w:r>
      <w:r w:rsidRPr="00C21282">
        <w:rPr>
          <w:rFonts w:ascii="Arial" w:hAnsi="Arial" w:cs="Arial"/>
          <w:sz w:val="20"/>
          <w:szCs w:val="20"/>
        </w:rPr>
        <w:t xml:space="preserve"> godinu</w:t>
      </w:r>
      <w:r w:rsidR="008970FF">
        <w:rPr>
          <w:rFonts w:ascii="Arial" w:hAnsi="Arial" w:cs="Arial"/>
          <w:sz w:val="20"/>
          <w:szCs w:val="20"/>
        </w:rPr>
        <w:t>.</w:t>
      </w:r>
      <w:r w:rsidRPr="00C21282">
        <w:rPr>
          <w:rFonts w:ascii="Arial" w:hAnsi="Arial" w:cs="Arial"/>
          <w:sz w:val="20"/>
          <w:szCs w:val="20"/>
        </w:rPr>
        <w:t xml:space="preserve"> Obveze za materijalne rashode odnose na na režijske troškove za 12/202</w:t>
      </w:r>
      <w:r w:rsidR="008970FF">
        <w:rPr>
          <w:rFonts w:ascii="Arial" w:hAnsi="Arial" w:cs="Arial"/>
          <w:sz w:val="20"/>
          <w:szCs w:val="20"/>
        </w:rPr>
        <w:t>5</w:t>
      </w:r>
      <w:r w:rsidRPr="00C21282">
        <w:rPr>
          <w:rFonts w:ascii="Arial" w:hAnsi="Arial" w:cs="Arial"/>
          <w:sz w:val="20"/>
          <w:szCs w:val="20"/>
        </w:rPr>
        <w:t>, prijevoz djelatnika na posao i s posla, te namirnice za mlječni obrok učenika čije je dospijeće tijekom 01/202</w:t>
      </w:r>
      <w:r w:rsidR="008970FF">
        <w:rPr>
          <w:rFonts w:ascii="Arial" w:hAnsi="Arial" w:cs="Arial"/>
          <w:sz w:val="20"/>
          <w:szCs w:val="20"/>
        </w:rPr>
        <w:t>6</w:t>
      </w:r>
      <w:r w:rsidRPr="00C21282">
        <w:rPr>
          <w:rFonts w:ascii="Arial" w:hAnsi="Arial" w:cs="Arial"/>
          <w:sz w:val="20"/>
          <w:szCs w:val="20"/>
        </w:rPr>
        <w:t>. godine.</w:t>
      </w:r>
      <w:r>
        <w:rPr>
          <w:rFonts w:ascii="Arial" w:hAnsi="Arial" w:cs="Arial"/>
          <w:sz w:val="20"/>
          <w:szCs w:val="20"/>
        </w:rPr>
        <w:t xml:space="preserve">  </w:t>
      </w:r>
      <w:r w:rsidR="00336E03">
        <w:rPr>
          <w:rFonts w:ascii="Arial" w:hAnsi="Arial" w:cs="Arial"/>
          <w:sz w:val="20"/>
          <w:szCs w:val="20"/>
        </w:rPr>
        <w:t>Financijski rashodi odnose se na uslugu banke za 12/2025 godine, a šifra 27 na bolovanja prko HZZO-a u iznosu od 624,74 eur-a, 10,00 eur-a su obveze za predujmove prema roditeljima . Iznos od 4,51 eur su obveze po korektivnom obračunu za uplatu u Državni proračun.</w:t>
      </w:r>
    </w:p>
    <w:p w:rsidR="00DD1F7F" w:rsidRPr="00E12617" w:rsidRDefault="00DD1F7F" w:rsidP="00DD1F7F">
      <w:pPr>
        <w:autoSpaceDE w:val="0"/>
        <w:autoSpaceDN w:val="0"/>
        <w:adjustRightInd w:val="0"/>
        <w:spacing w:after="0" w:line="240" w:lineRule="auto"/>
        <w:jc w:val="both"/>
        <w:rPr>
          <w:rFonts w:ascii="Arial" w:hAnsi="Arial" w:cs="Arial"/>
          <w:b/>
          <w:color w:val="FF0000"/>
          <w:sz w:val="20"/>
          <w:szCs w:val="20"/>
        </w:rPr>
      </w:pPr>
    </w:p>
    <w:p w:rsidR="00DD1F7F" w:rsidRPr="00A955A9" w:rsidRDefault="00DD1F7F" w:rsidP="00DD1F7F">
      <w:pPr>
        <w:pStyle w:val="ListParagraph"/>
        <w:numPr>
          <w:ilvl w:val="0"/>
          <w:numId w:val="3"/>
        </w:numPr>
        <w:autoSpaceDE w:val="0"/>
        <w:autoSpaceDN w:val="0"/>
        <w:adjustRightInd w:val="0"/>
        <w:spacing w:after="0" w:line="240" w:lineRule="auto"/>
        <w:jc w:val="both"/>
        <w:rPr>
          <w:rFonts w:ascii="Arial" w:hAnsi="Arial" w:cs="Arial"/>
          <w:b/>
        </w:rPr>
      </w:pPr>
      <w:r w:rsidRPr="00A955A9">
        <w:rPr>
          <w:rFonts w:ascii="Arial" w:hAnsi="Arial" w:cs="Arial"/>
          <w:b/>
        </w:rPr>
        <w:t>Vlastiti izvori</w:t>
      </w:r>
    </w:p>
    <w:p w:rsidR="00DD1F7F" w:rsidRPr="00E12617" w:rsidRDefault="00DD1F7F" w:rsidP="00DD1F7F">
      <w:pPr>
        <w:autoSpaceDE w:val="0"/>
        <w:autoSpaceDN w:val="0"/>
        <w:adjustRightInd w:val="0"/>
        <w:spacing w:after="0" w:line="240" w:lineRule="auto"/>
        <w:jc w:val="both"/>
        <w:rPr>
          <w:rFonts w:ascii="Arial" w:hAnsi="Arial" w:cs="Arial"/>
          <w:color w:val="FF0000"/>
          <w:sz w:val="20"/>
          <w:szCs w:val="20"/>
        </w:rPr>
      </w:pPr>
      <w:r w:rsidRPr="00E12617">
        <w:rPr>
          <w:rFonts w:ascii="Arial" w:hAnsi="Arial" w:cs="Arial"/>
          <w:color w:val="FF0000"/>
          <w:sz w:val="20"/>
          <w:szCs w:val="20"/>
        </w:rPr>
        <w:tab/>
      </w:r>
    </w:p>
    <w:p w:rsidR="00DD1F7F" w:rsidRDefault="00DD1F7F" w:rsidP="00DD1F7F">
      <w:pPr>
        <w:autoSpaceDE w:val="0"/>
        <w:autoSpaceDN w:val="0"/>
        <w:adjustRightInd w:val="0"/>
        <w:spacing w:after="0" w:line="240" w:lineRule="auto"/>
        <w:jc w:val="both"/>
        <w:rPr>
          <w:rFonts w:ascii="Arial" w:hAnsi="Arial" w:cs="Arial"/>
          <w:sz w:val="20"/>
          <w:szCs w:val="20"/>
        </w:rPr>
      </w:pPr>
      <w:r w:rsidRPr="00A955A9">
        <w:rPr>
          <w:rFonts w:ascii="Arial" w:hAnsi="Arial" w:cs="Arial"/>
          <w:b/>
          <w:sz w:val="20"/>
          <w:szCs w:val="20"/>
        </w:rPr>
        <w:t>Šifra 92211 i šifra 92222</w:t>
      </w:r>
      <w:r w:rsidRPr="00D2642E">
        <w:rPr>
          <w:rFonts w:ascii="Arial" w:hAnsi="Arial" w:cs="Arial"/>
          <w:sz w:val="20"/>
          <w:szCs w:val="20"/>
        </w:rPr>
        <w:t xml:space="preserve"> -  Tijekom 202</w:t>
      </w:r>
      <w:r w:rsidR="004D3CF0">
        <w:rPr>
          <w:rFonts w:ascii="Arial" w:hAnsi="Arial" w:cs="Arial"/>
          <w:sz w:val="20"/>
          <w:szCs w:val="20"/>
        </w:rPr>
        <w:t>5</w:t>
      </w:r>
      <w:r w:rsidRPr="00D2642E">
        <w:rPr>
          <w:rFonts w:ascii="Arial" w:hAnsi="Arial" w:cs="Arial"/>
          <w:sz w:val="20"/>
          <w:szCs w:val="20"/>
        </w:rPr>
        <w:t xml:space="preserve">. godine zaprimljene su  kapitalne pomoći od strane MZO-a za nabavku školskih udžbenika i lektire, te </w:t>
      </w:r>
      <w:r w:rsidR="00A33D7C">
        <w:rPr>
          <w:rFonts w:ascii="Arial" w:hAnsi="Arial" w:cs="Arial"/>
          <w:sz w:val="20"/>
          <w:szCs w:val="20"/>
        </w:rPr>
        <w:t>kapitalna pomoć od strane Grada Kastva.</w:t>
      </w:r>
      <w:r w:rsidRPr="00D2642E">
        <w:rPr>
          <w:rFonts w:ascii="Arial" w:hAnsi="Arial" w:cs="Arial"/>
          <w:sz w:val="20"/>
          <w:szCs w:val="20"/>
        </w:rPr>
        <w:t xml:space="preserve"> Sukladno tome izvršena je  korekcija financijskog rezultata.</w:t>
      </w:r>
    </w:p>
    <w:p w:rsidR="004D3CF0" w:rsidRDefault="004D3CF0" w:rsidP="00DD1F7F">
      <w:pPr>
        <w:autoSpaceDE w:val="0"/>
        <w:autoSpaceDN w:val="0"/>
        <w:adjustRightInd w:val="0"/>
        <w:spacing w:after="0" w:line="240" w:lineRule="auto"/>
        <w:jc w:val="both"/>
        <w:rPr>
          <w:rFonts w:ascii="Arial" w:hAnsi="Arial" w:cs="Arial"/>
          <w:sz w:val="20"/>
          <w:szCs w:val="20"/>
        </w:rPr>
      </w:pPr>
    </w:p>
    <w:p w:rsidR="004D3CF0" w:rsidRDefault="004D3CF0" w:rsidP="004D3CF0">
      <w:pPr>
        <w:autoSpaceDE w:val="0"/>
        <w:autoSpaceDN w:val="0"/>
        <w:adjustRightInd w:val="0"/>
        <w:spacing w:line="240" w:lineRule="auto"/>
        <w:jc w:val="both"/>
        <w:rPr>
          <w:rFonts w:ascii="Arial" w:hAnsi="Arial" w:cs="Arial"/>
          <w:sz w:val="20"/>
          <w:szCs w:val="20"/>
        </w:rPr>
      </w:pPr>
      <w:r w:rsidRPr="004D3CF0">
        <w:rPr>
          <w:rFonts w:ascii="Arial" w:hAnsi="Arial" w:cs="Arial"/>
          <w:sz w:val="20"/>
          <w:szCs w:val="20"/>
        </w:rPr>
        <w:t>Škola je u razdoblju od 1.1.2025 do 31.12.2025. godine ostvarila manjak prihoda poslovanja u iznosu od -238.</w:t>
      </w:r>
      <w:r>
        <w:rPr>
          <w:rFonts w:ascii="Arial" w:hAnsi="Arial" w:cs="Arial"/>
          <w:sz w:val="20"/>
          <w:szCs w:val="20"/>
        </w:rPr>
        <w:t>957</w:t>
      </w:r>
      <w:r w:rsidRPr="004D3CF0">
        <w:rPr>
          <w:rFonts w:ascii="Arial" w:hAnsi="Arial" w:cs="Arial"/>
          <w:sz w:val="20"/>
          <w:szCs w:val="20"/>
        </w:rPr>
        <w:t>,</w:t>
      </w:r>
      <w:r>
        <w:rPr>
          <w:rFonts w:ascii="Arial" w:hAnsi="Arial" w:cs="Arial"/>
          <w:sz w:val="20"/>
          <w:szCs w:val="20"/>
        </w:rPr>
        <w:t>13</w:t>
      </w:r>
      <w:r w:rsidRPr="004D3CF0">
        <w:rPr>
          <w:rFonts w:ascii="Arial" w:hAnsi="Arial" w:cs="Arial"/>
          <w:sz w:val="20"/>
          <w:szCs w:val="20"/>
        </w:rPr>
        <w:t xml:space="preserve"> eur-a.</w:t>
      </w:r>
    </w:p>
    <w:tbl>
      <w:tblPr>
        <w:tblStyle w:val="TableGrid"/>
        <w:tblW w:w="9322" w:type="dxa"/>
        <w:tblLayout w:type="fixed"/>
        <w:tblLook w:val="04A0" w:firstRow="1" w:lastRow="0" w:firstColumn="1" w:lastColumn="0" w:noHBand="0" w:noVBand="1"/>
      </w:tblPr>
      <w:tblGrid>
        <w:gridCol w:w="1289"/>
        <w:gridCol w:w="1229"/>
        <w:gridCol w:w="1276"/>
        <w:gridCol w:w="1134"/>
        <w:gridCol w:w="1134"/>
        <w:gridCol w:w="1417"/>
        <w:gridCol w:w="1843"/>
      </w:tblGrid>
      <w:tr w:rsidR="005F43C4" w:rsidTr="00060E67">
        <w:trPr>
          <w:trHeight w:val="1084"/>
        </w:trPr>
        <w:tc>
          <w:tcPr>
            <w:tcW w:w="1289" w:type="dxa"/>
            <w:shd w:val="clear" w:color="auto" w:fill="95B3D7" w:themeFill="accent1" w:themeFillTint="99"/>
          </w:tcPr>
          <w:p w:rsidR="005F43C4" w:rsidRPr="00310BE8" w:rsidRDefault="005F43C4" w:rsidP="00060E67">
            <w:pPr>
              <w:spacing w:line="276" w:lineRule="auto"/>
              <w:jc w:val="both"/>
              <w:rPr>
                <w:rFonts w:ascii="Times New Roman" w:hAnsi="Times New Roman" w:cs="Times New Roman"/>
                <w:b/>
                <w:sz w:val="20"/>
                <w:szCs w:val="20"/>
              </w:rPr>
            </w:pPr>
            <w:r w:rsidRPr="00310BE8">
              <w:rPr>
                <w:rFonts w:ascii="Times New Roman" w:hAnsi="Times New Roman" w:cs="Times New Roman"/>
                <w:b/>
                <w:sz w:val="20"/>
                <w:szCs w:val="20"/>
              </w:rPr>
              <w:t xml:space="preserve">IZVOR </w:t>
            </w:r>
            <w:r>
              <w:rPr>
                <w:rFonts w:ascii="Times New Roman" w:hAnsi="Times New Roman" w:cs="Times New Roman"/>
                <w:b/>
                <w:sz w:val="20"/>
                <w:szCs w:val="20"/>
              </w:rPr>
              <w:t>11Opći prihodi i primici</w:t>
            </w:r>
          </w:p>
        </w:tc>
        <w:tc>
          <w:tcPr>
            <w:tcW w:w="1229" w:type="dxa"/>
            <w:shd w:val="clear" w:color="auto" w:fill="95B3D7" w:themeFill="accent1" w:themeFillTint="99"/>
          </w:tcPr>
          <w:p w:rsidR="005F43C4" w:rsidRPr="00310BE8" w:rsidRDefault="005F43C4" w:rsidP="00060E67">
            <w:pPr>
              <w:spacing w:line="276" w:lineRule="auto"/>
              <w:jc w:val="both"/>
              <w:rPr>
                <w:rFonts w:ascii="Times New Roman" w:hAnsi="Times New Roman" w:cs="Times New Roman"/>
                <w:b/>
                <w:sz w:val="20"/>
                <w:szCs w:val="20"/>
              </w:rPr>
            </w:pPr>
            <w:r w:rsidRPr="00310BE8">
              <w:rPr>
                <w:rFonts w:ascii="Times New Roman" w:hAnsi="Times New Roman" w:cs="Times New Roman"/>
                <w:b/>
                <w:sz w:val="20"/>
                <w:szCs w:val="20"/>
              </w:rPr>
              <w:t>IZVOR 32 Vlastiti prihodi</w:t>
            </w:r>
          </w:p>
        </w:tc>
        <w:tc>
          <w:tcPr>
            <w:tcW w:w="1276" w:type="dxa"/>
            <w:shd w:val="clear" w:color="auto" w:fill="95B3D7" w:themeFill="accent1" w:themeFillTint="99"/>
          </w:tcPr>
          <w:p w:rsidR="005F43C4" w:rsidRPr="00310BE8" w:rsidRDefault="005F43C4" w:rsidP="00060E67">
            <w:pPr>
              <w:spacing w:line="276" w:lineRule="auto"/>
              <w:jc w:val="both"/>
              <w:rPr>
                <w:rFonts w:ascii="Times New Roman" w:hAnsi="Times New Roman" w:cs="Times New Roman"/>
                <w:b/>
                <w:sz w:val="20"/>
                <w:szCs w:val="20"/>
              </w:rPr>
            </w:pPr>
            <w:r w:rsidRPr="00310BE8">
              <w:rPr>
                <w:rFonts w:ascii="Times New Roman" w:hAnsi="Times New Roman" w:cs="Times New Roman"/>
                <w:b/>
                <w:sz w:val="20"/>
                <w:szCs w:val="20"/>
              </w:rPr>
              <w:t>IZVOR 43 Prihodi za posebne namjena</w:t>
            </w:r>
          </w:p>
        </w:tc>
        <w:tc>
          <w:tcPr>
            <w:tcW w:w="1134" w:type="dxa"/>
            <w:shd w:val="clear" w:color="auto" w:fill="95B3D7" w:themeFill="accent1" w:themeFillTint="99"/>
          </w:tcPr>
          <w:p w:rsidR="005F43C4" w:rsidRPr="00310BE8" w:rsidRDefault="005F43C4" w:rsidP="00060E67">
            <w:pPr>
              <w:spacing w:line="276" w:lineRule="auto"/>
              <w:jc w:val="both"/>
              <w:rPr>
                <w:rFonts w:ascii="Times New Roman" w:hAnsi="Times New Roman" w:cs="Times New Roman"/>
                <w:b/>
                <w:sz w:val="20"/>
                <w:szCs w:val="20"/>
              </w:rPr>
            </w:pPr>
            <w:r>
              <w:rPr>
                <w:rFonts w:ascii="Times New Roman" w:hAnsi="Times New Roman" w:cs="Times New Roman"/>
                <w:b/>
                <w:sz w:val="20"/>
                <w:szCs w:val="20"/>
              </w:rPr>
              <w:t>IZVOR 44 Prihodi za decentralizirane funkcije</w:t>
            </w:r>
          </w:p>
        </w:tc>
        <w:tc>
          <w:tcPr>
            <w:tcW w:w="1134" w:type="dxa"/>
            <w:shd w:val="clear" w:color="auto" w:fill="95B3D7" w:themeFill="accent1" w:themeFillTint="99"/>
          </w:tcPr>
          <w:p w:rsidR="005F43C4" w:rsidRPr="00310BE8" w:rsidRDefault="005F43C4" w:rsidP="00060E67">
            <w:pPr>
              <w:spacing w:line="276" w:lineRule="auto"/>
              <w:jc w:val="both"/>
              <w:rPr>
                <w:rFonts w:ascii="Times New Roman" w:hAnsi="Times New Roman" w:cs="Times New Roman"/>
                <w:b/>
                <w:sz w:val="20"/>
                <w:szCs w:val="20"/>
              </w:rPr>
            </w:pPr>
            <w:r>
              <w:rPr>
                <w:rFonts w:ascii="Times New Roman" w:hAnsi="Times New Roman" w:cs="Times New Roman"/>
                <w:b/>
                <w:sz w:val="20"/>
                <w:szCs w:val="20"/>
              </w:rPr>
              <w:t>IZVOR 51 MZOM za pomoćnike u nastavi</w:t>
            </w:r>
          </w:p>
        </w:tc>
        <w:tc>
          <w:tcPr>
            <w:tcW w:w="1417" w:type="dxa"/>
            <w:shd w:val="clear" w:color="auto" w:fill="95B3D7" w:themeFill="accent1" w:themeFillTint="99"/>
          </w:tcPr>
          <w:p w:rsidR="005F43C4" w:rsidRPr="00310BE8" w:rsidRDefault="005F43C4" w:rsidP="00060E67">
            <w:pPr>
              <w:spacing w:line="276" w:lineRule="auto"/>
              <w:jc w:val="both"/>
              <w:rPr>
                <w:rFonts w:ascii="Times New Roman" w:hAnsi="Times New Roman" w:cs="Times New Roman"/>
                <w:b/>
                <w:sz w:val="20"/>
                <w:szCs w:val="20"/>
              </w:rPr>
            </w:pPr>
            <w:r w:rsidRPr="00310BE8">
              <w:rPr>
                <w:rFonts w:ascii="Times New Roman" w:hAnsi="Times New Roman" w:cs="Times New Roman"/>
                <w:b/>
                <w:sz w:val="20"/>
                <w:szCs w:val="20"/>
              </w:rPr>
              <w:t>IZVOR 52 Pomoći</w:t>
            </w:r>
            <w:r>
              <w:rPr>
                <w:rFonts w:ascii="Times New Roman" w:hAnsi="Times New Roman" w:cs="Times New Roman"/>
                <w:b/>
                <w:sz w:val="20"/>
                <w:szCs w:val="20"/>
              </w:rPr>
              <w:t>-proračunski korisnici</w:t>
            </w:r>
          </w:p>
        </w:tc>
        <w:tc>
          <w:tcPr>
            <w:tcW w:w="1843" w:type="dxa"/>
            <w:shd w:val="clear" w:color="auto" w:fill="95B3D7" w:themeFill="accent1" w:themeFillTint="99"/>
          </w:tcPr>
          <w:p w:rsidR="005F43C4" w:rsidRPr="00D75625" w:rsidRDefault="005F43C4" w:rsidP="00060E67">
            <w:pPr>
              <w:rPr>
                <w:rFonts w:ascii="Times New Roman" w:hAnsi="Times New Roman" w:cs="Times New Roman"/>
                <w:sz w:val="20"/>
                <w:szCs w:val="20"/>
              </w:rPr>
            </w:pPr>
            <w:r w:rsidRPr="00D75625">
              <w:rPr>
                <w:rFonts w:ascii="Times New Roman" w:hAnsi="Times New Roman" w:cs="Times New Roman"/>
                <w:sz w:val="20"/>
                <w:szCs w:val="20"/>
              </w:rPr>
              <w:t>UKUPNO ODNOS</w:t>
            </w:r>
          </w:p>
        </w:tc>
      </w:tr>
      <w:tr w:rsidR="005F43C4" w:rsidTr="00060E67">
        <w:trPr>
          <w:trHeight w:val="325"/>
        </w:trPr>
        <w:tc>
          <w:tcPr>
            <w:tcW w:w="1289" w:type="dxa"/>
          </w:tcPr>
          <w:p w:rsidR="005F43C4" w:rsidRPr="00304438" w:rsidRDefault="005F43C4" w:rsidP="00060E67">
            <w:pPr>
              <w:spacing w:line="276" w:lineRule="auto"/>
              <w:jc w:val="both"/>
              <w:rPr>
                <w:rFonts w:ascii="Times New Roman" w:hAnsi="Times New Roman" w:cs="Times New Roman"/>
              </w:rPr>
            </w:pPr>
            <w:r w:rsidRPr="00304438">
              <w:rPr>
                <w:rFonts w:ascii="Times New Roman" w:hAnsi="Times New Roman" w:cs="Times New Roman"/>
              </w:rPr>
              <w:t>-5.</w:t>
            </w:r>
            <w:r>
              <w:rPr>
                <w:rFonts w:ascii="Times New Roman" w:hAnsi="Times New Roman" w:cs="Times New Roman"/>
              </w:rPr>
              <w:t>942</w:t>
            </w:r>
            <w:r w:rsidRPr="00304438">
              <w:rPr>
                <w:rFonts w:ascii="Times New Roman" w:hAnsi="Times New Roman" w:cs="Times New Roman"/>
              </w:rPr>
              <w:t>,</w:t>
            </w:r>
            <w:r>
              <w:rPr>
                <w:rFonts w:ascii="Times New Roman" w:hAnsi="Times New Roman" w:cs="Times New Roman"/>
              </w:rPr>
              <w:t>16</w:t>
            </w:r>
          </w:p>
        </w:tc>
        <w:tc>
          <w:tcPr>
            <w:tcW w:w="1229" w:type="dxa"/>
          </w:tcPr>
          <w:p w:rsidR="005F43C4" w:rsidRPr="00304438" w:rsidRDefault="005F43C4" w:rsidP="00060E67">
            <w:pPr>
              <w:spacing w:line="276" w:lineRule="auto"/>
              <w:jc w:val="both"/>
              <w:rPr>
                <w:rFonts w:ascii="Times New Roman" w:hAnsi="Times New Roman" w:cs="Times New Roman"/>
              </w:rPr>
            </w:pPr>
            <w:r>
              <w:rPr>
                <w:rFonts w:ascii="Times New Roman" w:hAnsi="Times New Roman" w:cs="Times New Roman"/>
              </w:rPr>
              <w:t>+628,66</w:t>
            </w:r>
          </w:p>
        </w:tc>
        <w:tc>
          <w:tcPr>
            <w:tcW w:w="1276" w:type="dxa"/>
          </w:tcPr>
          <w:p w:rsidR="005F43C4" w:rsidRPr="00304438" w:rsidRDefault="005F43C4" w:rsidP="00060E67">
            <w:pPr>
              <w:spacing w:line="276" w:lineRule="auto"/>
              <w:jc w:val="both"/>
              <w:rPr>
                <w:rFonts w:ascii="Times New Roman" w:hAnsi="Times New Roman" w:cs="Times New Roman"/>
              </w:rPr>
            </w:pPr>
            <w:r w:rsidRPr="00304438">
              <w:rPr>
                <w:rFonts w:ascii="Times New Roman" w:hAnsi="Times New Roman" w:cs="Times New Roman"/>
              </w:rPr>
              <w:t>+</w:t>
            </w:r>
            <w:r>
              <w:rPr>
                <w:rFonts w:ascii="Times New Roman" w:hAnsi="Times New Roman" w:cs="Times New Roman"/>
              </w:rPr>
              <w:t>4.262,90</w:t>
            </w:r>
          </w:p>
        </w:tc>
        <w:tc>
          <w:tcPr>
            <w:tcW w:w="1134" w:type="dxa"/>
          </w:tcPr>
          <w:p w:rsidR="005F43C4" w:rsidRPr="00304438" w:rsidRDefault="005F43C4" w:rsidP="00E314FC">
            <w:pPr>
              <w:spacing w:line="276" w:lineRule="auto"/>
              <w:jc w:val="both"/>
              <w:rPr>
                <w:rFonts w:ascii="Times New Roman" w:hAnsi="Times New Roman" w:cs="Times New Roman"/>
              </w:rPr>
            </w:pPr>
            <w:r w:rsidRPr="00304438">
              <w:rPr>
                <w:rFonts w:ascii="Times New Roman" w:hAnsi="Times New Roman" w:cs="Times New Roman"/>
              </w:rPr>
              <w:t>-</w:t>
            </w:r>
            <w:r w:rsidR="00E314FC">
              <w:rPr>
                <w:rFonts w:ascii="Times New Roman" w:hAnsi="Times New Roman" w:cs="Times New Roman"/>
              </w:rPr>
              <w:t>3</w:t>
            </w:r>
            <w:r>
              <w:rPr>
                <w:rFonts w:ascii="Times New Roman" w:hAnsi="Times New Roman" w:cs="Times New Roman"/>
              </w:rPr>
              <w:t>.</w:t>
            </w:r>
            <w:r w:rsidR="00E314FC">
              <w:rPr>
                <w:rFonts w:ascii="Times New Roman" w:hAnsi="Times New Roman" w:cs="Times New Roman"/>
              </w:rPr>
              <w:t>316</w:t>
            </w:r>
            <w:r>
              <w:rPr>
                <w:rFonts w:ascii="Times New Roman" w:hAnsi="Times New Roman" w:cs="Times New Roman"/>
              </w:rPr>
              <w:t>,</w:t>
            </w:r>
            <w:r w:rsidR="00E314FC">
              <w:rPr>
                <w:rFonts w:ascii="Times New Roman" w:hAnsi="Times New Roman" w:cs="Times New Roman"/>
              </w:rPr>
              <w:t>06</w:t>
            </w:r>
          </w:p>
        </w:tc>
        <w:tc>
          <w:tcPr>
            <w:tcW w:w="1134" w:type="dxa"/>
          </w:tcPr>
          <w:p w:rsidR="005F43C4" w:rsidRPr="00304438" w:rsidRDefault="005F43C4" w:rsidP="00060E67">
            <w:pPr>
              <w:spacing w:line="276" w:lineRule="auto"/>
              <w:jc w:val="both"/>
              <w:rPr>
                <w:rFonts w:ascii="Times New Roman" w:hAnsi="Times New Roman" w:cs="Times New Roman"/>
              </w:rPr>
            </w:pPr>
            <w:r w:rsidRPr="00304438">
              <w:rPr>
                <w:rFonts w:ascii="Times New Roman" w:hAnsi="Times New Roman" w:cs="Times New Roman"/>
              </w:rPr>
              <w:t>-</w:t>
            </w:r>
            <w:r>
              <w:rPr>
                <w:rFonts w:ascii="Times New Roman" w:hAnsi="Times New Roman" w:cs="Times New Roman"/>
              </w:rPr>
              <w:t>2.008,15</w:t>
            </w:r>
          </w:p>
        </w:tc>
        <w:tc>
          <w:tcPr>
            <w:tcW w:w="1417" w:type="dxa"/>
          </w:tcPr>
          <w:p w:rsidR="005F43C4" w:rsidRPr="00304438" w:rsidRDefault="005F43C4" w:rsidP="00060E67">
            <w:pPr>
              <w:spacing w:line="276" w:lineRule="auto"/>
              <w:jc w:val="both"/>
              <w:rPr>
                <w:rFonts w:ascii="Times New Roman" w:hAnsi="Times New Roman" w:cs="Times New Roman"/>
              </w:rPr>
            </w:pPr>
            <w:r w:rsidRPr="00304438">
              <w:rPr>
                <w:rFonts w:ascii="Times New Roman" w:hAnsi="Times New Roman" w:cs="Times New Roman"/>
              </w:rPr>
              <w:t>-</w:t>
            </w:r>
            <w:r>
              <w:rPr>
                <w:rFonts w:ascii="Times New Roman" w:hAnsi="Times New Roman" w:cs="Times New Roman"/>
              </w:rPr>
              <w:t>232.582,32</w:t>
            </w:r>
          </w:p>
        </w:tc>
        <w:tc>
          <w:tcPr>
            <w:tcW w:w="1843" w:type="dxa"/>
          </w:tcPr>
          <w:p w:rsidR="005F43C4" w:rsidRDefault="00E314FC" w:rsidP="00E314FC">
            <w:pPr>
              <w:spacing w:line="276" w:lineRule="auto"/>
              <w:jc w:val="both"/>
              <w:rPr>
                <w:rFonts w:ascii="Times New Roman" w:hAnsi="Times New Roman" w:cs="Times New Roman"/>
                <w:sz w:val="24"/>
                <w:szCs w:val="24"/>
              </w:rPr>
            </w:pPr>
            <w:r>
              <w:rPr>
                <w:rFonts w:ascii="Times New Roman" w:hAnsi="Times New Roman" w:cs="Times New Roman"/>
                <w:sz w:val="24"/>
                <w:szCs w:val="24"/>
              </w:rPr>
              <w:t>-238.957</w:t>
            </w:r>
            <w:r w:rsidR="005F43C4">
              <w:rPr>
                <w:rFonts w:ascii="Times New Roman" w:hAnsi="Times New Roman" w:cs="Times New Roman"/>
                <w:sz w:val="24"/>
                <w:szCs w:val="24"/>
              </w:rPr>
              <w:t>,</w:t>
            </w:r>
            <w:r>
              <w:rPr>
                <w:rFonts w:ascii="Times New Roman" w:hAnsi="Times New Roman" w:cs="Times New Roman"/>
                <w:sz w:val="24"/>
                <w:szCs w:val="24"/>
              </w:rPr>
              <w:t>13</w:t>
            </w:r>
            <w:bookmarkStart w:id="0" w:name="_GoBack"/>
            <w:bookmarkEnd w:id="0"/>
          </w:p>
        </w:tc>
      </w:tr>
    </w:tbl>
    <w:p w:rsidR="005F43C4" w:rsidRPr="004D3CF0" w:rsidRDefault="005F43C4" w:rsidP="004D3CF0">
      <w:pPr>
        <w:autoSpaceDE w:val="0"/>
        <w:autoSpaceDN w:val="0"/>
        <w:adjustRightInd w:val="0"/>
        <w:spacing w:line="240" w:lineRule="auto"/>
        <w:jc w:val="both"/>
        <w:rPr>
          <w:rFonts w:ascii="Arial" w:hAnsi="Arial" w:cs="Arial"/>
          <w:sz w:val="20"/>
          <w:szCs w:val="20"/>
        </w:rPr>
      </w:pPr>
    </w:p>
    <w:p w:rsidR="004D3CF0" w:rsidRPr="004D3CF0" w:rsidRDefault="004D3CF0" w:rsidP="004D3CF0">
      <w:pPr>
        <w:autoSpaceDE w:val="0"/>
        <w:autoSpaceDN w:val="0"/>
        <w:adjustRightInd w:val="0"/>
        <w:spacing w:line="240" w:lineRule="auto"/>
        <w:jc w:val="both"/>
        <w:rPr>
          <w:rFonts w:ascii="Arial" w:hAnsi="Arial" w:cs="Arial"/>
          <w:sz w:val="20"/>
          <w:szCs w:val="20"/>
        </w:rPr>
      </w:pPr>
      <w:r w:rsidRPr="004D3CF0">
        <w:rPr>
          <w:rFonts w:ascii="Arial" w:hAnsi="Arial" w:cs="Arial"/>
          <w:sz w:val="20"/>
          <w:szCs w:val="20"/>
        </w:rPr>
        <w:t>Manjak prihoda poslovanja koji se odnosi na Opće prihode i primitke odnosi se na plaću asistenata u nastavi za 12/2025 financiran od strane PGŽ-a. Manjak će se pokriti tijekom siječnja 2026. godine.</w:t>
      </w:r>
    </w:p>
    <w:p w:rsidR="004D3CF0" w:rsidRPr="004D3CF0" w:rsidRDefault="004D3CF0" w:rsidP="004D3CF0">
      <w:pPr>
        <w:autoSpaceDE w:val="0"/>
        <w:autoSpaceDN w:val="0"/>
        <w:adjustRightInd w:val="0"/>
        <w:spacing w:line="240" w:lineRule="auto"/>
        <w:jc w:val="both"/>
        <w:rPr>
          <w:rFonts w:ascii="Arial" w:hAnsi="Arial" w:cs="Arial"/>
          <w:sz w:val="20"/>
          <w:szCs w:val="20"/>
        </w:rPr>
      </w:pPr>
      <w:r w:rsidRPr="004D3CF0">
        <w:rPr>
          <w:rFonts w:ascii="Arial" w:hAnsi="Arial" w:cs="Arial"/>
          <w:sz w:val="20"/>
          <w:szCs w:val="20"/>
        </w:rPr>
        <w:t xml:space="preserve">Višak prihoda poslovanja koji se odnosi na vlastite prihode podrazumijeva prihode akcije prikupljanja starog papira u iznosu od 338,66 eur-a, te sredstva školske zadruge u iznosu od 290,00 eur-a. </w:t>
      </w:r>
    </w:p>
    <w:p w:rsidR="004D3CF0" w:rsidRDefault="004D3CF0" w:rsidP="004D3CF0">
      <w:pPr>
        <w:autoSpaceDE w:val="0"/>
        <w:autoSpaceDN w:val="0"/>
        <w:adjustRightInd w:val="0"/>
        <w:spacing w:line="240" w:lineRule="auto"/>
        <w:jc w:val="both"/>
        <w:rPr>
          <w:rFonts w:ascii="Arial" w:hAnsi="Arial" w:cs="Arial"/>
          <w:sz w:val="20"/>
          <w:szCs w:val="20"/>
        </w:rPr>
      </w:pPr>
      <w:r w:rsidRPr="004D3CF0">
        <w:rPr>
          <w:rFonts w:ascii="Arial" w:hAnsi="Arial" w:cs="Arial"/>
          <w:sz w:val="20"/>
          <w:szCs w:val="20"/>
        </w:rPr>
        <w:t xml:space="preserve">Prihodi za posebne namjene odnose se na višak prihoda Glazbenog odjela pri OŠ „Milan Brozović“ u iznosu od 6.027,64 eur-a, a produženi boravak sufinanciran od strane roditelja bilježi manjak prihoda od -2.888,23 eur-a eur-a. Iznos od 883,92 eur-a odnosi se na višak prihoda za nabavku školske </w:t>
      </w:r>
      <w:r w:rsidRPr="004D3CF0">
        <w:rPr>
          <w:rFonts w:ascii="Arial" w:hAnsi="Arial" w:cs="Arial"/>
          <w:sz w:val="20"/>
          <w:szCs w:val="20"/>
        </w:rPr>
        <w:lastRenderedPageBreak/>
        <w:t>lektire, a ostvaren je od rabata za nabavku učeničkih časopisa. Za potrebe školske zadruge Fibula preostalo je 239,57 eur-a.</w:t>
      </w:r>
    </w:p>
    <w:p w:rsidR="004D3CF0" w:rsidRPr="004D3CF0" w:rsidRDefault="004D3CF0" w:rsidP="004D3CF0">
      <w:pPr>
        <w:autoSpaceDE w:val="0"/>
        <w:autoSpaceDN w:val="0"/>
        <w:adjustRightInd w:val="0"/>
        <w:spacing w:line="240" w:lineRule="auto"/>
        <w:jc w:val="both"/>
        <w:rPr>
          <w:rFonts w:ascii="Arial" w:hAnsi="Arial" w:cs="Arial"/>
          <w:sz w:val="20"/>
          <w:szCs w:val="20"/>
        </w:rPr>
      </w:pPr>
      <w:r w:rsidRPr="004D3CF0">
        <w:rPr>
          <w:rFonts w:ascii="Arial" w:hAnsi="Arial" w:cs="Arial"/>
          <w:sz w:val="20"/>
          <w:szCs w:val="20"/>
        </w:rPr>
        <w:t>Manjak prihoda iz izvora 44 odnosi se na račune za materijalne troškove 12/2025  koje će osnivač putem riznice podmiriti u siječnju 2026. godine.</w:t>
      </w:r>
    </w:p>
    <w:p w:rsidR="004D3CF0" w:rsidRPr="004D3CF0" w:rsidRDefault="004D3CF0" w:rsidP="004D3CF0">
      <w:pPr>
        <w:autoSpaceDE w:val="0"/>
        <w:autoSpaceDN w:val="0"/>
        <w:adjustRightInd w:val="0"/>
        <w:spacing w:line="240" w:lineRule="auto"/>
        <w:jc w:val="both"/>
        <w:rPr>
          <w:rFonts w:ascii="Arial" w:hAnsi="Arial" w:cs="Arial"/>
          <w:sz w:val="20"/>
          <w:szCs w:val="20"/>
        </w:rPr>
      </w:pPr>
      <w:r w:rsidRPr="004D3CF0">
        <w:rPr>
          <w:rFonts w:ascii="Arial" w:hAnsi="Arial" w:cs="Arial"/>
          <w:sz w:val="20"/>
          <w:szCs w:val="20"/>
        </w:rPr>
        <w:t>Manjak prihoda poslovanja na izvoru 51 odnosi se na plaće asistenata u nastavi za 12/2025 financiranih od strane PGŽ-a. Manjak će biti pokriven tijekom siječnja 2026. godine.</w:t>
      </w:r>
    </w:p>
    <w:p w:rsidR="004D3CF0" w:rsidRPr="004D3CF0" w:rsidRDefault="004D3CF0" w:rsidP="004D3CF0">
      <w:pPr>
        <w:autoSpaceDE w:val="0"/>
        <w:autoSpaceDN w:val="0"/>
        <w:adjustRightInd w:val="0"/>
        <w:spacing w:line="240" w:lineRule="auto"/>
        <w:jc w:val="both"/>
        <w:rPr>
          <w:rFonts w:ascii="Arial" w:hAnsi="Arial" w:cs="Arial"/>
          <w:sz w:val="20"/>
          <w:szCs w:val="20"/>
        </w:rPr>
      </w:pPr>
      <w:r w:rsidRPr="004D3CF0">
        <w:rPr>
          <w:rFonts w:ascii="Arial" w:hAnsi="Arial" w:cs="Arial"/>
          <w:sz w:val="20"/>
          <w:szCs w:val="20"/>
        </w:rPr>
        <w:t xml:space="preserve">Manjak prihoda poslovanja iz izvora pomoći odnosi se na besplatnu prehranu učenika za 12/2025 u iznosu od -10.672,92 eur-a iz razloga što su rashodi za namirnice evidentirani prema načelu nastanka događaja, a novčana sredstva  će biti doznačena u mjesecu siječnju 2026. godine od strane nadležnog Ministarstva te će se tada knjižiti prihod , a manjak će biti pokriven. Identična situacija se odnosi i na financiranje plaća djelatnika, ugovora o djelu, prijevoza na posao i s posla te kvote za nezapošljavanje osoba s invaliditetom za 12/2025 također financirano od strane MZOM-a a iznosi -237.432,21 eur-a. </w:t>
      </w:r>
    </w:p>
    <w:p w:rsidR="00DD1F7F" w:rsidRPr="00D2642E" w:rsidRDefault="004D3CF0" w:rsidP="004D3CF0">
      <w:pPr>
        <w:autoSpaceDE w:val="0"/>
        <w:autoSpaceDN w:val="0"/>
        <w:adjustRightInd w:val="0"/>
        <w:spacing w:line="240" w:lineRule="auto"/>
        <w:jc w:val="both"/>
        <w:rPr>
          <w:rFonts w:ascii="Arial" w:hAnsi="Arial" w:cs="Arial"/>
          <w:sz w:val="20"/>
          <w:szCs w:val="20"/>
        </w:rPr>
      </w:pPr>
      <w:r w:rsidRPr="004D3CF0">
        <w:rPr>
          <w:rFonts w:ascii="Arial" w:hAnsi="Arial" w:cs="Arial"/>
          <w:sz w:val="20"/>
          <w:szCs w:val="20"/>
        </w:rPr>
        <w:t>Višak prihoda poslovanja na izvoru financiranja 52 odnosi se na kapitalne pomoći od strane Grada Kastva u iznosu od 10.400,00 eur-a, a doznačena su na žiro račun škole 29.12.2025. godine. Za Županijsko stručno vijeće preostalo je 245,00 eur-a. Tijekom mjeseca prosinca 2025. (30.12.) nadležno Ministarstvo doznačilo je na žiro račun škole iznos od 4.203,48 eura za projekte Psihodijagnostička sredstva i Preventivni programi. Realizacija navedenih programa očekuje se u prvoj polovici 2026. godine. Višak prihoda poslovanja u iznosu od 50,26 eur-a odnosi se na prijevoz učenika s poteškoćama. Na stavci logopeda za ugovore o djelu preostalo je 578,31 eur, a na stavci radne bilježnice financirane od strane Grada Rijeke  preostao je iznos od 45,76 eur-a.</w:t>
      </w:r>
    </w:p>
    <w:p w:rsidR="00DD1F7F" w:rsidRDefault="00DD1F7F" w:rsidP="00DD1F7F">
      <w:pPr>
        <w:autoSpaceDE w:val="0"/>
        <w:autoSpaceDN w:val="0"/>
        <w:adjustRightInd w:val="0"/>
        <w:spacing w:line="240" w:lineRule="auto"/>
        <w:jc w:val="both"/>
        <w:rPr>
          <w:rFonts w:ascii="Arial" w:hAnsi="Arial" w:cs="Arial"/>
          <w:sz w:val="20"/>
          <w:szCs w:val="20"/>
        </w:rPr>
      </w:pPr>
    </w:p>
    <w:p w:rsidR="00DD1F7F" w:rsidRDefault="00DD1F7F" w:rsidP="00DD1F7F">
      <w:pPr>
        <w:jc w:val="both"/>
        <w:rPr>
          <w:rFonts w:ascii="Arial" w:hAnsi="Arial" w:cs="Arial"/>
          <w:sz w:val="20"/>
          <w:szCs w:val="20"/>
        </w:rPr>
      </w:pPr>
      <w:r w:rsidRPr="00A955A9">
        <w:rPr>
          <w:rFonts w:ascii="Arial" w:hAnsi="Arial" w:cs="Arial"/>
          <w:b/>
          <w:sz w:val="20"/>
          <w:szCs w:val="20"/>
        </w:rPr>
        <w:t>Šifra  93</w:t>
      </w:r>
      <w:r w:rsidRPr="0098327E">
        <w:rPr>
          <w:rFonts w:ascii="Arial" w:hAnsi="Arial" w:cs="Arial"/>
          <w:sz w:val="20"/>
          <w:szCs w:val="20"/>
        </w:rPr>
        <w:t xml:space="preserve"> Obračunati rashodi poslovanja</w:t>
      </w:r>
    </w:p>
    <w:tbl>
      <w:tblPr>
        <w:tblStyle w:val="TableGrid"/>
        <w:tblW w:w="0" w:type="auto"/>
        <w:tblLook w:val="04A0" w:firstRow="1" w:lastRow="0" w:firstColumn="1" w:lastColumn="0" w:noHBand="0" w:noVBand="1"/>
      </w:tblPr>
      <w:tblGrid>
        <w:gridCol w:w="773"/>
        <w:gridCol w:w="2101"/>
        <w:gridCol w:w="1806"/>
        <w:gridCol w:w="1736"/>
        <w:gridCol w:w="1966"/>
        <w:gridCol w:w="906"/>
      </w:tblGrid>
      <w:tr w:rsidR="00DD1F7F" w:rsidTr="00060E67">
        <w:tc>
          <w:tcPr>
            <w:tcW w:w="0" w:type="auto"/>
            <w:tcBorders>
              <w:top w:val="single" w:sz="4" w:space="0" w:color="auto"/>
              <w:left w:val="single" w:sz="4" w:space="0" w:color="auto"/>
              <w:bottom w:val="single" w:sz="4" w:space="0" w:color="auto"/>
            </w:tcBorders>
          </w:tcPr>
          <w:p w:rsidR="00DD1F7F" w:rsidRPr="00383DD0" w:rsidRDefault="00DD1F7F" w:rsidP="00060E67">
            <w:pPr>
              <w:autoSpaceDE w:val="0"/>
              <w:autoSpaceDN w:val="0"/>
              <w:adjustRightInd w:val="0"/>
              <w:jc w:val="both"/>
              <w:rPr>
                <w:rFonts w:ascii="Arial" w:hAnsi="Arial" w:cs="Arial"/>
                <w:b/>
                <w:sz w:val="20"/>
                <w:szCs w:val="20"/>
              </w:rPr>
            </w:pPr>
            <w:r w:rsidRPr="00383DD0">
              <w:rPr>
                <w:rFonts w:ascii="Arial" w:hAnsi="Arial" w:cs="Arial"/>
                <w:b/>
                <w:sz w:val="20"/>
                <w:szCs w:val="20"/>
              </w:rPr>
              <w:t>R</w:t>
            </w:r>
            <w:r>
              <w:rPr>
                <w:rFonts w:ascii="Arial" w:hAnsi="Arial" w:cs="Arial"/>
                <w:b/>
                <w:sz w:val="20"/>
                <w:szCs w:val="20"/>
              </w:rPr>
              <w:t>n</w:t>
            </w:r>
          </w:p>
        </w:tc>
        <w:tc>
          <w:tcPr>
            <w:tcW w:w="0" w:type="auto"/>
            <w:tcBorders>
              <w:top w:val="single" w:sz="4" w:space="0" w:color="auto"/>
              <w:bottom w:val="single" w:sz="4" w:space="0" w:color="auto"/>
            </w:tcBorders>
          </w:tcPr>
          <w:p w:rsidR="00DD1F7F" w:rsidRPr="00383DD0" w:rsidRDefault="00DD1F7F" w:rsidP="00060E67">
            <w:pPr>
              <w:autoSpaceDE w:val="0"/>
              <w:autoSpaceDN w:val="0"/>
              <w:adjustRightInd w:val="0"/>
              <w:jc w:val="both"/>
              <w:rPr>
                <w:rFonts w:ascii="Arial" w:hAnsi="Arial" w:cs="Arial"/>
                <w:b/>
                <w:sz w:val="20"/>
                <w:szCs w:val="20"/>
              </w:rPr>
            </w:pPr>
            <w:r w:rsidRPr="00383DD0">
              <w:rPr>
                <w:rFonts w:ascii="Arial" w:hAnsi="Arial" w:cs="Arial"/>
                <w:b/>
                <w:sz w:val="20"/>
                <w:szCs w:val="20"/>
              </w:rPr>
              <w:t>O</w:t>
            </w:r>
            <w:r>
              <w:rPr>
                <w:rFonts w:ascii="Arial" w:hAnsi="Arial" w:cs="Arial"/>
                <w:b/>
                <w:sz w:val="20"/>
                <w:szCs w:val="20"/>
              </w:rPr>
              <w:t>pis stavke</w:t>
            </w:r>
          </w:p>
        </w:tc>
        <w:tc>
          <w:tcPr>
            <w:tcW w:w="0" w:type="auto"/>
            <w:tcBorders>
              <w:top w:val="single" w:sz="4" w:space="0" w:color="auto"/>
              <w:bottom w:val="single" w:sz="4" w:space="0" w:color="auto"/>
            </w:tcBorders>
          </w:tcPr>
          <w:p w:rsidR="00DD1F7F" w:rsidRPr="00383DD0" w:rsidRDefault="00DD1F7F" w:rsidP="00060E67">
            <w:pPr>
              <w:autoSpaceDE w:val="0"/>
              <w:autoSpaceDN w:val="0"/>
              <w:adjustRightInd w:val="0"/>
              <w:jc w:val="center"/>
              <w:rPr>
                <w:rFonts w:ascii="Arial" w:hAnsi="Arial" w:cs="Arial"/>
                <w:b/>
                <w:sz w:val="20"/>
                <w:szCs w:val="20"/>
              </w:rPr>
            </w:pPr>
            <w:r>
              <w:rPr>
                <w:rFonts w:ascii="Arial" w:hAnsi="Arial" w:cs="Arial"/>
                <w:b/>
                <w:sz w:val="20"/>
                <w:szCs w:val="20"/>
              </w:rPr>
              <w:t xml:space="preserve">Stanje u kn </w:t>
            </w:r>
            <w:r w:rsidRPr="00383DD0">
              <w:rPr>
                <w:rFonts w:ascii="Arial" w:hAnsi="Arial" w:cs="Arial"/>
                <w:b/>
                <w:sz w:val="20"/>
                <w:szCs w:val="20"/>
              </w:rPr>
              <w:t>31.12.2022.</w:t>
            </w:r>
          </w:p>
        </w:tc>
        <w:tc>
          <w:tcPr>
            <w:tcW w:w="0" w:type="auto"/>
            <w:tcBorders>
              <w:top w:val="single" w:sz="4" w:space="0" w:color="auto"/>
              <w:bottom w:val="single" w:sz="4" w:space="0" w:color="auto"/>
            </w:tcBorders>
          </w:tcPr>
          <w:p w:rsidR="00DD1F7F" w:rsidRPr="00383DD0" w:rsidRDefault="00DD1F7F" w:rsidP="00060E67">
            <w:pPr>
              <w:autoSpaceDE w:val="0"/>
              <w:autoSpaceDN w:val="0"/>
              <w:adjustRightInd w:val="0"/>
              <w:jc w:val="center"/>
              <w:rPr>
                <w:rFonts w:ascii="Arial" w:hAnsi="Arial" w:cs="Arial"/>
                <w:b/>
                <w:sz w:val="20"/>
                <w:szCs w:val="20"/>
              </w:rPr>
            </w:pPr>
            <w:r>
              <w:rPr>
                <w:rFonts w:ascii="Arial" w:hAnsi="Arial" w:cs="Arial"/>
                <w:b/>
                <w:sz w:val="20"/>
                <w:szCs w:val="20"/>
              </w:rPr>
              <w:t>Konverzija kuna u eure</w:t>
            </w:r>
          </w:p>
        </w:tc>
        <w:tc>
          <w:tcPr>
            <w:tcW w:w="0" w:type="auto"/>
            <w:tcBorders>
              <w:top w:val="single" w:sz="4" w:space="0" w:color="auto"/>
              <w:bottom w:val="single" w:sz="4" w:space="0" w:color="auto"/>
            </w:tcBorders>
          </w:tcPr>
          <w:p w:rsidR="00DD1F7F" w:rsidRPr="00383DD0" w:rsidRDefault="00DD1F7F" w:rsidP="00060E67">
            <w:pPr>
              <w:autoSpaceDE w:val="0"/>
              <w:autoSpaceDN w:val="0"/>
              <w:adjustRightInd w:val="0"/>
              <w:jc w:val="both"/>
              <w:rPr>
                <w:rFonts w:ascii="Arial" w:hAnsi="Arial" w:cs="Arial"/>
                <w:b/>
                <w:sz w:val="20"/>
                <w:szCs w:val="20"/>
              </w:rPr>
            </w:pPr>
            <w:r>
              <w:rPr>
                <w:rFonts w:ascii="Arial" w:hAnsi="Arial" w:cs="Arial"/>
                <w:b/>
                <w:sz w:val="20"/>
                <w:szCs w:val="20"/>
              </w:rPr>
              <w:t>Početno stanje 1.1.2023. u eur</w:t>
            </w:r>
          </w:p>
        </w:tc>
        <w:tc>
          <w:tcPr>
            <w:tcW w:w="0" w:type="auto"/>
            <w:tcBorders>
              <w:top w:val="single" w:sz="4" w:space="0" w:color="auto"/>
              <w:bottom w:val="single" w:sz="4" w:space="0" w:color="auto"/>
              <w:right w:val="single" w:sz="4" w:space="0" w:color="auto"/>
            </w:tcBorders>
          </w:tcPr>
          <w:p w:rsidR="00DD1F7F" w:rsidRPr="00383DD0" w:rsidRDefault="00DD1F7F" w:rsidP="00060E67">
            <w:pPr>
              <w:autoSpaceDE w:val="0"/>
              <w:autoSpaceDN w:val="0"/>
              <w:adjustRightInd w:val="0"/>
              <w:jc w:val="both"/>
              <w:rPr>
                <w:rFonts w:ascii="Arial" w:hAnsi="Arial" w:cs="Arial"/>
                <w:b/>
                <w:sz w:val="20"/>
                <w:szCs w:val="20"/>
              </w:rPr>
            </w:pPr>
            <w:r>
              <w:rPr>
                <w:rFonts w:ascii="Arial" w:hAnsi="Arial" w:cs="Arial"/>
                <w:b/>
                <w:sz w:val="20"/>
                <w:szCs w:val="20"/>
              </w:rPr>
              <w:t>Razlika</w:t>
            </w:r>
          </w:p>
        </w:tc>
      </w:tr>
      <w:tr w:rsidR="00DD1F7F" w:rsidRPr="00383DD0" w:rsidTr="00060E67">
        <w:tc>
          <w:tcPr>
            <w:tcW w:w="0" w:type="auto"/>
            <w:tcBorders>
              <w:top w:val="single" w:sz="4" w:space="0" w:color="auto"/>
              <w:left w:val="single" w:sz="4" w:space="0" w:color="auto"/>
              <w:bottom w:val="single" w:sz="4" w:space="0" w:color="auto"/>
            </w:tcBorders>
          </w:tcPr>
          <w:p w:rsidR="00DD1F7F" w:rsidRPr="003529B9" w:rsidRDefault="00DD1F7F" w:rsidP="00060E67">
            <w:pPr>
              <w:autoSpaceDE w:val="0"/>
              <w:autoSpaceDN w:val="0"/>
              <w:adjustRightInd w:val="0"/>
              <w:jc w:val="center"/>
              <w:rPr>
                <w:rFonts w:ascii="Arial" w:hAnsi="Arial" w:cs="Arial"/>
                <w:sz w:val="20"/>
                <w:szCs w:val="20"/>
              </w:rPr>
            </w:pPr>
          </w:p>
        </w:tc>
        <w:tc>
          <w:tcPr>
            <w:tcW w:w="0" w:type="auto"/>
            <w:tcBorders>
              <w:top w:val="single" w:sz="4" w:space="0" w:color="auto"/>
              <w:bottom w:val="single" w:sz="4" w:space="0" w:color="auto"/>
            </w:tcBorders>
          </w:tcPr>
          <w:p w:rsidR="00DD1F7F" w:rsidRPr="00C86C53" w:rsidRDefault="00DD1F7F" w:rsidP="00060E67">
            <w:pPr>
              <w:autoSpaceDE w:val="0"/>
              <w:autoSpaceDN w:val="0"/>
              <w:adjustRightInd w:val="0"/>
              <w:jc w:val="center"/>
              <w:rPr>
                <w:rFonts w:ascii="Arial" w:hAnsi="Arial" w:cs="Arial"/>
                <w:b/>
                <w:sz w:val="20"/>
                <w:szCs w:val="20"/>
              </w:rPr>
            </w:pPr>
            <w:r w:rsidRPr="00C86C53">
              <w:rPr>
                <w:rFonts w:ascii="Arial" w:hAnsi="Arial" w:cs="Arial"/>
                <w:b/>
                <w:sz w:val="20"/>
                <w:szCs w:val="20"/>
              </w:rPr>
              <w:t>IMOVINA</w:t>
            </w:r>
          </w:p>
        </w:tc>
        <w:tc>
          <w:tcPr>
            <w:tcW w:w="0" w:type="auto"/>
            <w:tcBorders>
              <w:top w:val="single" w:sz="4" w:space="0" w:color="auto"/>
              <w:bottom w:val="single" w:sz="4" w:space="0" w:color="auto"/>
            </w:tcBorders>
          </w:tcPr>
          <w:p w:rsidR="00DD1F7F" w:rsidRPr="001E4B07" w:rsidRDefault="00DD1F7F" w:rsidP="00060E67">
            <w:pPr>
              <w:autoSpaceDE w:val="0"/>
              <w:autoSpaceDN w:val="0"/>
              <w:adjustRightInd w:val="0"/>
              <w:jc w:val="center"/>
              <w:rPr>
                <w:rFonts w:ascii="Arial" w:hAnsi="Arial" w:cs="Arial"/>
                <w:b/>
                <w:sz w:val="20"/>
                <w:szCs w:val="20"/>
              </w:rPr>
            </w:pPr>
            <w:r w:rsidRPr="001E4B07">
              <w:rPr>
                <w:rFonts w:ascii="Arial" w:hAnsi="Arial" w:cs="Arial"/>
                <w:b/>
                <w:sz w:val="20"/>
                <w:szCs w:val="20"/>
              </w:rPr>
              <w:t>11.592.836,44</w:t>
            </w:r>
          </w:p>
        </w:tc>
        <w:tc>
          <w:tcPr>
            <w:tcW w:w="0" w:type="auto"/>
            <w:tcBorders>
              <w:top w:val="single" w:sz="4" w:space="0" w:color="auto"/>
              <w:bottom w:val="single" w:sz="4" w:space="0" w:color="auto"/>
            </w:tcBorders>
          </w:tcPr>
          <w:p w:rsidR="00DD1F7F" w:rsidRPr="001E4B07" w:rsidRDefault="00DD1F7F" w:rsidP="00060E67">
            <w:pPr>
              <w:autoSpaceDE w:val="0"/>
              <w:autoSpaceDN w:val="0"/>
              <w:adjustRightInd w:val="0"/>
              <w:jc w:val="center"/>
              <w:rPr>
                <w:rFonts w:ascii="Arial" w:hAnsi="Arial" w:cs="Arial"/>
                <w:b/>
                <w:sz w:val="20"/>
                <w:szCs w:val="20"/>
              </w:rPr>
            </w:pPr>
            <w:r w:rsidRPr="001E4B07">
              <w:rPr>
                <w:rFonts w:ascii="Arial" w:hAnsi="Arial" w:cs="Arial"/>
                <w:b/>
                <w:sz w:val="20"/>
                <w:szCs w:val="20"/>
              </w:rPr>
              <w:t>1.538.633,8</w:t>
            </w:r>
            <w:r>
              <w:rPr>
                <w:rFonts w:ascii="Arial" w:hAnsi="Arial" w:cs="Arial"/>
                <w:b/>
                <w:sz w:val="20"/>
                <w:szCs w:val="20"/>
              </w:rPr>
              <w:t>3</w:t>
            </w:r>
          </w:p>
        </w:tc>
        <w:tc>
          <w:tcPr>
            <w:tcW w:w="0" w:type="auto"/>
            <w:tcBorders>
              <w:top w:val="single" w:sz="4" w:space="0" w:color="auto"/>
              <w:bottom w:val="single" w:sz="4" w:space="0" w:color="auto"/>
            </w:tcBorders>
          </w:tcPr>
          <w:p w:rsidR="00DD1F7F" w:rsidRPr="001E4B07" w:rsidRDefault="00DD1F7F" w:rsidP="00060E67">
            <w:pPr>
              <w:autoSpaceDE w:val="0"/>
              <w:autoSpaceDN w:val="0"/>
              <w:adjustRightInd w:val="0"/>
              <w:jc w:val="center"/>
              <w:rPr>
                <w:rFonts w:ascii="Arial" w:hAnsi="Arial" w:cs="Arial"/>
                <w:b/>
                <w:sz w:val="20"/>
                <w:szCs w:val="20"/>
              </w:rPr>
            </w:pPr>
            <w:r>
              <w:rPr>
                <w:rFonts w:ascii="Arial" w:hAnsi="Arial" w:cs="Arial"/>
                <w:b/>
                <w:sz w:val="20"/>
                <w:szCs w:val="20"/>
              </w:rPr>
              <w:t>1.538.633</w:t>
            </w:r>
            <w:r w:rsidRPr="001E4B07">
              <w:rPr>
                <w:rFonts w:ascii="Arial" w:hAnsi="Arial" w:cs="Arial"/>
                <w:b/>
                <w:sz w:val="20"/>
                <w:szCs w:val="20"/>
              </w:rPr>
              <w:t>,60</w:t>
            </w:r>
          </w:p>
        </w:tc>
        <w:tc>
          <w:tcPr>
            <w:tcW w:w="0" w:type="auto"/>
            <w:tcBorders>
              <w:top w:val="single" w:sz="4" w:space="0" w:color="auto"/>
              <w:bottom w:val="single" w:sz="4" w:space="0" w:color="auto"/>
              <w:right w:val="single" w:sz="4" w:space="0" w:color="auto"/>
            </w:tcBorders>
          </w:tcPr>
          <w:p w:rsidR="00DD1F7F" w:rsidRPr="001E4B07" w:rsidRDefault="00DD1F7F" w:rsidP="00060E67">
            <w:pPr>
              <w:autoSpaceDE w:val="0"/>
              <w:autoSpaceDN w:val="0"/>
              <w:adjustRightInd w:val="0"/>
              <w:jc w:val="center"/>
              <w:rPr>
                <w:rFonts w:ascii="Arial" w:hAnsi="Arial" w:cs="Arial"/>
                <w:b/>
                <w:sz w:val="20"/>
                <w:szCs w:val="20"/>
              </w:rPr>
            </w:pPr>
            <w:r w:rsidRPr="001E4B07">
              <w:rPr>
                <w:rFonts w:ascii="Arial" w:hAnsi="Arial" w:cs="Arial"/>
                <w:b/>
                <w:sz w:val="20"/>
                <w:szCs w:val="20"/>
              </w:rPr>
              <w:t>0,2</w:t>
            </w:r>
            <w:r>
              <w:rPr>
                <w:rFonts w:ascii="Arial" w:hAnsi="Arial" w:cs="Arial"/>
                <w:b/>
                <w:sz w:val="20"/>
                <w:szCs w:val="20"/>
              </w:rPr>
              <w:t>3</w:t>
            </w:r>
          </w:p>
        </w:tc>
      </w:tr>
      <w:tr w:rsidR="00DD1F7F" w:rsidRPr="00383DD0" w:rsidTr="00060E67">
        <w:tc>
          <w:tcPr>
            <w:tcW w:w="0" w:type="auto"/>
            <w:tcBorders>
              <w:top w:val="single" w:sz="4" w:space="0" w:color="auto"/>
            </w:tcBorders>
          </w:tcPr>
          <w:p w:rsidR="00DD1F7F" w:rsidRPr="00383DD0" w:rsidRDefault="00DD1F7F" w:rsidP="00060E67">
            <w:pPr>
              <w:autoSpaceDE w:val="0"/>
              <w:autoSpaceDN w:val="0"/>
              <w:adjustRightInd w:val="0"/>
              <w:jc w:val="center"/>
              <w:rPr>
                <w:rFonts w:ascii="Arial" w:hAnsi="Arial" w:cs="Arial"/>
                <w:sz w:val="20"/>
                <w:szCs w:val="20"/>
              </w:rPr>
            </w:pPr>
            <w:r w:rsidRPr="00383DD0">
              <w:rPr>
                <w:rFonts w:ascii="Arial" w:hAnsi="Arial" w:cs="Arial"/>
                <w:sz w:val="20"/>
                <w:szCs w:val="20"/>
              </w:rPr>
              <w:t>0</w:t>
            </w:r>
          </w:p>
        </w:tc>
        <w:tc>
          <w:tcPr>
            <w:tcW w:w="0" w:type="auto"/>
            <w:tcBorders>
              <w:top w:val="single" w:sz="4" w:space="0" w:color="auto"/>
            </w:tcBorders>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Nefinancijska imovina</w:t>
            </w:r>
          </w:p>
        </w:tc>
        <w:tc>
          <w:tcPr>
            <w:tcW w:w="0" w:type="auto"/>
            <w:tcBorders>
              <w:top w:val="single" w:sz="4" w:space="0" w:color="auto"/>
            </w:tcBorders>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9.958.391,24</w:t>
            </w:r>
          </w:p>
        </w:tc>
        <w:tc>
          <w:tcPr>
            <w:tcW w:w="0" w:type="auto"/>
            <w:tcBorders>
              <w:top w:val="single" w:sz="4" w:space="0" w:color="auto"/>
            </w:tcBorders>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1.321.705,65</w:t>
            </w:r>
          </w:p>
        </w:tc>
        <w:tc>
          <w:tcPr>
            <w:tcW w:w="0" w:type="auto"/>
            <w:tcBorders>
              <w:top w:val="single" w:sz="4" w:space="0" w:color="auto"/>
            </w:tcBorders>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1.321.705,65</w:t>
            </w:r>
          </w:p>
        </w:tc>
        <w:tc>
          <w:tcPr>
            <w:tcW w:w="0" w:type="auto"/>
            <w:tcBorders>
              <w:top w:val="single" w:sz="4" w:space="0" w:color="auto"/>
            </w:tcBorders>
          </w:tcPr>
          <w:p w:rsidR="00DD1F7F" w:rsidRPr="00A11E17" w:rsidRDefault="00DD1F7F" w:rsidP="00060E67">
            <w:pPr>
              <w:autoSpaceDE w:val="0"/>
              <w:autoSpaceDN w:val="0"/>
              <w:adjustRightInd w:val="0"/>
              <w:jc w:val="center"/>
              <w:rPr>
                <w:rFonts w:ascii="Arial" w:hAnsi="Arial" w:cs="Arial"/>
                <w:sz w:val="20"/>
                <w:szCs w:val="20"/>
              </w:rPr>
            </w:pPr>
            <w:r>
              <w:rPr>
                <w:rFonts w:ascii="Arial" w:hAnsi="Arial" w:cs="Arial"/>
                <w:sz w:val="20"/>
                <w:szCs w:val="20"/>
              </w:rPr>
              <w:t>0</w:t>
            </w:r>
          </w:p>
        </w:tc>
      </w:tr>
      <w:tr w:rsidR="00DD1F7F" w:rsidRPr="00383DD0" w:rsidTr="00060E67">
        <w:tc>
          <w:tcPr>
            <w:tcW w:w="0" w:type="auto"/>
          </w:tcPr>
          <w:p w:rsidR="00DD1F7F" w:rsidRPr="00383DD0" w:rsidRDefault="00DD1F7F" w:rsidP="00060E67">
            <w:pPr>
              <w:autoSpaceDE w:val="0"/>
              <w:autoSpaceDN w:val="0"/>
              <w:adjustRightInd w:val="0"/>
              <w:jc w:val="center"/>
              <w:rPr>
                <w:rFonts w:ascii="Arial" w:hAnsi="Arial" w:cs="Arial"/>
                <w:sz w:val="20"/>
                <w:szCs w:val="20"/>
              </w:rPr>
            </w:pPr>
            <w:r w:rsidRPr="00383DD0">
              <w:rPr>
                <w:rFonts w:ascii="Arial" w:hAnsi="Arial" w:cs="Arial"/>
                <w:sz w:val="20"/>
                <w:szCs w:val="20"/>
              </w:rPr>
              <w:t>111</w:t>
            </w:r>
          </w:p>
        </w:tc>
        <w:tc>
          <w:tcPr>
            <w:tcW w:w="0" w:type="auto"/>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Novac u banci</w:t>
            </w:r>
          </w:p>
        </w:tc>
        <w:tc>
          <w:tcPr>
            <w:tcW w:w="0" w:type="auto"/>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276.924,46</w:t>
            </w:r>
          </w:p>
        </w:tc>
        <w:tc>
          <w:tcPr>
            <w:tcW w:w="0" w:type="auto"/>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36.754,19</w:t>
            </w:r>
          </w:p>
        </w:tc>
        <w:tc>
          <w:tcPr>
            <w:tcW w:w="0" w:type="auto"/>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36.754,19</w:t>
            </w:r>
          </w:p>
        </w:tc>
        <w:tc>
          <w:tcPr>
            <w:tcW w:w="0" w:type="auto"/>
          </w:tcPr>
          <w:p w:rsidR="00DD1F7F" w:rsidRPr="00A11E17" w:rsidRDefault="00DD1F7F" w:rsidP="00060E67">
            <w:pPr>
              <w:autoSpaceDE w:val="0"/>
              <w:autoSpaceDN w:val="0"/>
              <w:adjustRightInd w:val="0"/>
              <w:jc w:val="center"/>
              <w:rPr>
                <w:rFonts w:ascii="Arial" w:hAnsi="Arial" w:cs="Arial"/>
                <w:sz w:val="20"/>
                <w:szCs w:val="20"/>
              </w:rPr>
            </w:pPr>
            <w:r w:rsidRPr="00A11E17">
              <w:rPr>
                <w:rFonts w:ascii="Arial" w:hAnsi="Arial" w:cs="Arial"/>
                <w:sz w:val="20"/>
                <w:szCs w:val="20"/>
              </w:rPr>
              <w:t>0</w:t>
            </w:r>
          </w:p>
        </w:tc>
      </w:tr>
      <w:tr w:rsidR="00DD1F7F" w:rsidRPr="00383DD0" w:rsidTr="00060E67">
        <w:tc>
          <w:tcPr>
            <w:tcW w:w="0" w:type="auto"/>
          </w:tcPr>
          <w:p w:rsidR="00DD1F7F" w:rsidRPr="00383DD0" w:rsidRDefault="00DD1F7F" w:rsidP="00060E67">
            <w:pPr>
              <w:autoSpaceDE w:val="0"/>
              <w:autoSpaceDN w:val="0"/>
              <w:adjustRightInd w:val="0"/>
              <w:jc w:val="center"/>
              <w:rPr>
                <w:rFonts w:ascii="Arial" w:hAnsi="Arial" w:cs="Arial"/>
                <w:sz w:val="20"/>
                <w:szCs w:val="20"/>
              </w:rPr>
            </w:pPr>
            <w:r w:rsidRPr="00383DD0">
              <w:rPr>
                <w:rFonts w:ascii="Arial" w:hAnsi="Arial" w:cs="Arial"/>
                <w:sz w:val="20"/>
                <w:szCs w:val="20"/>
              </w:rPr>
              <w:t>12</w:t>
            </w:r>
          </w:p>
        </w:tc>
        <w:tc>
          <w:tcPr>
            <w:tcW w:w="0" w:type="auto"/>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Potraživanja</w:t>
            </w:r>
          </w:p>
        </w:tc>
        <w:tc>
          <w:tcPr>
            <w:tcW w:w="0" w:type="auto"/>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123.115,11</w:t>
            </w:r>
          </w:p>
        </w:tc>
        <w:tc>
          <w:tcPr>
            <w:tcW w:w="0" w:type="auto"/>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16.340,18</w:t>
            </w:r>
          </w:p>
        </w:tc>
        <w:tc>
          <w:tcPr>
            <w:tcW w:w="0" w:type="auto"/>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16.340,17</w:t>
            </w:r>
          </w:p>
        </w:tc>
        <w:tc>
          <w:tcPr>
            <w:tcW w:w="0" w:type="auto"/>
          </w:tcPr>
          <w:p w:rsidR="00DD1F7F" w:rsidRPr="00A11E17" w:rsidRDefault="00DD1F7F" w:rsidP="00060E67">
            <w:pPr>
              <w:autoSpaceDE w:val="0"/>
              <w:autoSpaceDN w:val="0"/>
              <w:adjustRightInd w:val="0"/>
              <w:jc w:val="center"/>
              <w:rPr>
                <w:rFonts w:ascii="Arial" w:hAnsi="Arial" w:cs="Arial"/>
                <w:sz w:val="20"/>
                <w:szCs w:val="20"/>
              </w:rPr>
            </w:pPr>
            <w:r w:rsidRPr="00A11E17">
              <w:rPr>
                <w:rFonts w:ascii="Arial" w:hAnsi="Arial" w:cs="Arial"/>
                <w:sz w:val="20"/>
                <w:szCs w:val="20"/>
              </w:rPr>
              <w:t>0,01</w:t>
            </w:r>
          </w:p>
        </w:tc>
      </w:tr>
      <w:tr w:rsidR="00DD1F7F" w:rsidRPr="00383DD0" w:rsidTr="00060E67">
        <w:tc>
          <w:tcPr>
            <w:tcW w:w="0" w:type="auto"/>
          </w:tcPr>
          <w:p w:rsidR="00DD1F7F" w:rsidRPr="00383DD0" w:rsidRDefault="00DD1F7F" w:rsidP="00060E67">
            <w:pPr>
              <w:autoSpaceDE w:val="0"/>
              <w:autoSpaceDN w:val="0"/>
              <w:adjustRightInd w:val="0"/>
              <w:jc w:val="center"/>
              <w:rPr>
                <w:rFonts w:ascii="Arial" w:hAnsi="Arial" w:cs="Arial"/>
                <w:sz w:val="20"/>
                <w:szCs w:val="20"/>
              </w:rPr>
            </w:pPr>
            <w:r w:rsidRPr="00383DD0">
              <w:rPr>
                <w:rFonts w:ascii="Arial" w:hAnsi="Arial" w:cs="Arial"/>
                <w:sz w:val="20"/>
                <w:szCs w:val="20"/>
              </w:rPr>
              <w:t>16</w:t>
            </w:r>
          </w:p>
        </w:tc>
        <w:tc>
          <w:tcPr>
            <w:tcW w:w="0" w:type="auto"/>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Potraž. za prih.poslovanja</w:t>
            </w:r>
          </w:p>
        </w:tc>
        <w:tc>
          <w:tcPr>
            <w:tcW w:w="0" w:type="auto"/>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37.801,84</w:t>
            </w:r>
          </w:p>
        </w:tc>
        <w:tc>
          <w:tcPr>
            <w:tcW w:w="0" w:type="auto"/>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5.017,17</w:t>
            </w:r>
          </w:p>
        </w:tc>
        <w:tc>
          <w:tcPr>
            <w:tcW w:w="0" w:type="auto"/>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5.016,97</w:t>
            </w:r>
          </w:p>
        </w:tc>
        <w:tc>
          <w:tcPr>
            <w:tcW w:w="0" w:type="auto"/>
          </w:tcPr>
          <w:p w:rsidR="00DD1F7F" w:rsidRPr="00A11E17" w:rsidRDefault="00DD1F7F" w:rsidP="00060E67">
            <w:pPr>
              <w:autoSpaceDE w:val="0"/>
              <w:autoSpaceDN w:val="0"/>
              <w:adjustRightInd w:val="0"/>
              <w:jc w:val="center"/>
              <w:rPr>
                <w:rFonts w:ascii="Arial" w:hAnsi="Arial" w:cs="Arial"/>
                <w:sz w:val="20"/>
                <w:szCs w:val="20"/>
              </w:rPr>
            </w:pPr>
            <w:r w:rsidRPr="00A11E17">
              <w:rPr>
                <w:rFonts w:ascii="Arial" w:hAnsi="Arial" w:cs="Arial"/>
                <w:sz w:val="20"/>
                <w:szCs w:val="20"/>
              </w:rPr>
              <w:t>0,20</w:t>
            </w:r>
          </w:p>
        </w:tc>
      </w:tr>
      <w:tr w:rsidR="00DD1F7F" w:rsidRPr="00383DD0" w:rsidTr="00060E67">
        <w:tc>
          <w:tcPr>
            <w:tcW w:w="0" w:type="auto"/>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193</w:t>
            </w:r>
          </w:p>
        </w:tc>
        <w:tc>
          <w:tcPr>
            <w:tcW w:w="0" w:type="auto"/>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Kontinuirani rashodi</w:t>
            </w:r>
          </w:p>
        </w:tc>
        <w:tc>
          <w:tcPr>
            <w:tcW w:w="0" w:type="auto"/>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1.196.603,79</w:t>
            </w:r>
          </w:p>
        </w:tc>
        <w:tc>
          <w:tcPr>
            <w:tcW w:w="0" w:type="auto"/>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158.816,64</w:t>
            </w:r>
          </w:p>
        </w:tc>
        <w:tc>
          <w:tcPr>
            <w:tcW w:w="0" w:type="auto"/>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158.816,62</w:t>
            </w:r>
          </w:p>
        </w:tc>
        <w:tc>
          <w:tcPr>
            <w:tcW w:w="0" w:type="auto"/>
          </w:tcPr>
          <w:p w:rsidR="00DD1F7F" w:rsidRPr="00A11E17" w:rsidRDefault="00DD1F7F" w:rsidP="00060E67">
            <w:pPr>
              <w:autoSpaceDE w:val="0"/>
              <w:autoSpaceDN w:val="0"/>
              <w:adjustRightInd w:val="0"/>
              <w:jc w:val="center"/>
              <w:rPr>
                <w:rFonts w:ascii="Arial" w:hAnsi="Arial" w:cs="Arial"/>
                <w:sz w:val="20"/>
                <w:szCs w:val="20"/>
              </w:rPr>
            </w:pPr>
            <w:r>
              <w:rPr>
                <w:rFonts w:ascii="Arial" w:hAnsi="Arial" w:cs="Arial"/>
                <w:sz w:val="20"/>
                <w:szCs w:val="20"/>
              </w:rPr>
              <w:t>0,02</w:t>
            </w:r>
          </w:p>
        </w:tc>
      </w:tr>
      <w:tr w:rsidR="00DD1F7F" w:rsidRPr="00383DD0" w:rsidTr="00060E67">
        <w:tc>
          <w:tcPr>
            <w:tcW w:w="0" w:type="auto"/>
          </w:tcPr>
          <w:p w:rsidR="00DD1F7F" w:rsidRPr="00383DD0" w:rsidRDefault="00DD1F7F" w:rsidP="00060E67">
            <w:pPr>
              <w:autoSpaceDE w:val="0"/>
              <w:autoSpaceDN w:val="0"/>
              <w:adjustRightInd w:val="0"/>
              <w:jc w:val="center"/>
              <w:rPr>
                <w:rFonts w:ascii="Arial" w:hAnsi="Arial" w:cs="Arial"/>
                <w:sz w:val="20"/>
                <w:szCs w:val="20"/>
              </w:rPr>
            </w:pPr>
          </w:p>
        </w:tc>
        <w:tc>
          <w:tcPr>
            <w:tcW w:w="0" w:type="auto"/>
          </w:tcPr>
          <w:p w:rsidR="00DD1F7F" w:rsidRPr="00C86C53" w:rsidRDefault="00DD1F7F" w:rsidP="00060E67">
            <w:pPr>
              <w:autoSpaceDE w:val="0"/>
              <w:autoSpaceDN w:val="0"/>
              <w:adjustRightInd w:val="0"/>
              <w:jc w:val="center"/>
              <w:rPr>
                <w:rFonts w:ascii="Arial" w:hAnsi="Arial" w:cs="Arial"/>
                <w:b/>
                <w:sz w:val="20"/>
                <w:szCs w:val="20"/>
              </w:rPr>
            </w:pPr>
            <w:r w:rsidRPr="00C86C53">
              <w:rPr>
                <w:rFonts w:ascii="Arial" w:hAnsi="Arial" w:cs="Arial"/>
                <w:b/>
                <w:sz w:val="20"/>
                <w:szCs w:val="20"/>
              </w:rPr>
              <w:t>OBVEZE I VLASTITI IZVORI</w:t>
            </w:r>
          </w:p>
        </w:tc>
        <w:tc>
          <w:tcPr>
            <w:tcW w:w="0" w:type="auto"/>
          </w:tcPr>
          <w:p w:rsidR="00DD1F7F" w:rsidRPr="00394B02" w:rsidRDefault="00DD1F7F" w:rsidP="00060E67">
            <w:pPr>
              <w:autoSpaceDE w:val="0"/>
              <w:autoSpaceDN w:val="0"/>
              <w:adjustRightInd w:val="0"/>
              <w:jc w:val="center"/>
              <w:rPr>
                <w:rFonts w:ascii="Arial" w:hAnsi="Arial" w:cs="Arial"/>
                <w:b/>
                <w:sz w:val="20"/>
                <w:szCs w:val="20"/>
              </w:rPr>
            </w:pPr>
            <w:r w:rsidRPr="00394B02">
              <w:rPr>
                <w:rFonts w:ascii="Arial" w:hAnsi="Arial" w:cs="Arial"/>
                <w:b/>
                <w:sz w:val="20"/>
                <w:szCs w:val="20"/>
              </w:rPr>
              <w:t>11.592.836,44</w:t>
            </w:r>
          </w:p>
        </w:tc>
        <w:tc>
          <w:tcPr>
            <w:tcW w:w="0" w:type="auto"/>
          </w:tcPr>
          <w:p w:rsidR="00DD1F7F" w:rsidRPr="00394B02" w:rsidRDefault="00DD1F7F" w:rsidP="00060E67">
            <w:pPr>
              <w:autoSpaceDE w:val="0"/>
              <w:autoSpaceDN w:val="0"/>
              <w:adjustRightInd w:val="0"/>
              <w:jc w:val="center"/>
              <w:rPr>
                <w:rFonts w:ascii="Arial" w:hAnsi="Arial" w:cs="Arial"/>
                <w:b/>
                <w:sz w:val="20"/>
                <w:szCs w:val="20"/>
              </w:rPr>
            </w:pPr>
            <w:r w:rsidRPr="00394B02">
              <w:rPr>
                <w:rFonts w:ascii="Arial" w:hAnsi="Arial" w:cs="Arial"/>
                <w:b/>
                <w:sz w:val="20"/>
                <w:szCs w:val="20"/>
              </w:rPr>
              <w:t>1.538.633,80</w:t>
            </w:r>
          </w:p>
        </w:tc>
        <w:tc>
          <w:tcPr>
            <w:tcW w:w="0" w:type="auto"/>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1.538.633,83</w:t>
            </w:r>
          </w:p>
        </w:tc>
        <w:tc>
          <w:tcPr>
            <w:tcW w:w="0" w:type="auto"/>
          </w:tcPr>
          <w:p w:rsidR="00DD1F7F" w:rsidRPr="00383DD0" w:rsidRDefault="00DD1F7F" w:rsidP="00060E67">
            <w:pPr>
              <w:autoSpaceDE w:val="0"/>
              <w:autoSpaceDN w:val="0"/>
              <w:adjustRightInd w:val="0"/>
              <w:jc w:val="center"/>
              <w:rPr>
                <w:rFonts w:ascii="Arial" w:hAnsi="Arial" w:cs="Arial"/>
                <w:sz w:val="20"/>
                <w:szCs w:val="20"/>
              </w:rPr>
            </w:pPr>
            <w:r>
              <w:rPr>
                <w:rFonts w:ascii="Arial" w:hAnsi="Arial" w:cs="Arial"/>
                <w:sz w:val="20"/>
                <w:szCs w:val="20"/>
              </w:rPr>
              <w:t>0</w:t>
            </w:r>
          </w:p>
        </w:tc>
      </w:tr>
      <w:tr w:rsidR="00DD1F7F" w:rsidTr="00060E67">
        <w:tc>
          <w:tcPr>
            <w:tcW w:w="0" w:type="auto"/>
          </w:tcPr>
          <w:p w:rsidR="00DD1F7F" w:rsidRPr="003529B9" w:rsidRDefault="00DD1F7F" w:rsidP="00060E67">
            <w:pPr>
              <w:autoSpaceDE w:val="0"/>
              <w:autoSpaceDN w:val="0"/>
              <w:adjustRightInd w:val="0"/>
              <w:jc w:val="center"/>
              <w:rPr>
                <w:rFonts w:ascii="Arial" w:hAnsi="Arial" w:cs="Arial"/>
                <w:sz w:val="20"/>
                <w:szCs w:val="20"/>
              </w:rPr>
            </w:pPr>
            <w:r w:rsidRPr="003529B9">
              <w:rPr>
                <w:rFonts w:ascii="Arial" w:hAnsi="Arial" w:cs="Arial"/>
                <w:sz w:val="20"/>
                <w:szCs w:val="20"/>
              </w:rPr>
              <w:t>2</w:t>
            </w:r>
          </w:p>
        </w:tc>
        <w:tc>
          <w:tcPr>
            <w:tcW w:w="0" w:type="auto"/>
          </w:tcPr>
          <w:p w:rsidR="00DD1F7F" w:rsidRPr="00C86C53" w:rsidRDefault="00DD1F7F" w:rsidP="00060E67">
            <w:pPr>
              <w:autoSpaceDE w:val="0"/>
              <w:autoSpaceDN w:val="0"/>
              <w:adjustRightInd w:val="0"/>
              <w:jc w:val="center"/>
              <w:rPr>
                <w:rFonts w:ascii="Arial" w:hAnsi="Arial" w:cs="Arial"/>
                <w:sz w:val="20"/>
                <w:szCs w:val="20"/>
              </w:rPr>
            </w:pPr>
            <w:r w:rsidRPr="00C86C53">
              <w:rPr>
                <w:rFonts w:ascii="Arial" w:hAnsi="Arial" w:cs="Arial"/>
                <w:sz w:val="20"/>
                <w:szCs w:val="20"/>
              </w:rPr>
              <w:t>Obveze</w:t>
            </w:r>
          </w:p>
        </w:tc>
        <w:tc>
          <w:tcPr>
            <w:tcW w:w="0" w:type="auto"/>
          </w:tcPr>
          <w:p w:rsidR="00DD1F7F" w:rsidRPr="00C86C53" w:rsidRDefault="00DD1F7F" w:rsidP="00060E67">
            <w:pPr>
              <w:autoSpaceDE w:val="0"/>
              <w:autoSpaceDN w:val="0"/>
              <w:adjustRightInd w:val="0"/>
              <w:jc w:val="center"/>
              <w:rPr>
                <w:rFonts w:ascii="Arial" w:hAnsi="Arial" w:cs="Arial"/>
                <w:sz w:val="20"/>
                <w:szCs w:val="20"/>
              </w:rPr>
            </w:pPr>
            <w:r w:rsidRPr="00C86C53">
              <w:rPr>
                <w:rFonts w:ascii="Arial" w:hAnsi="Arial" w:cs="Arial"/>
                <w:sz w:val="20"/>
                <w:szCs w:val="20"/>
              </w:rPr>
              <w:t>1.515.087,13</w:t>
            </w:r>
          </w:p>
        </w:tc>
        <w:tc>
          <w:tcPr>
            <w:tcW w:w="0" w:type="auto"/>
          </w:tcPr>
          <w:p w:rsidR="00DD1F7F" w:rsidRPr="00C86C53" w:rsidRDefault="00DD1F7F" w:rsidP="00060E67">
            <w:pPr>
              <w:autoSpaceDE w:val="0"/>
              <w:autoSpaceDN w:val="0"/>
              <w:adjustRightInd w:val="0"/>
              <w:jc w:val="center"/>
              <w:rPr>
                <w:rFonts w:ascii="Arial" w:hAnsi="Arial" w:cs="Arial"/>
                <w:sz w:val="20"/>
                <w:szCs w:val="20"/>
              </w:rPr>
            </w:pPr>
            <w:r w:rsidRPr="00C86C53">
              <w:rPr>
                <w:rFonts w:ascii="Arial" w:hAnsi="Arial" w:cs="Arial"/>
                <w:sz w:val="20"/>
                <w:szCs w:val="20"/>
              </w:rPr>
              <w:t>201.086,6</w:t>
            </w:r>
            <w:r>
              <w:rPr>
                <w:rFonts w:ascii="Arial" w:hAnsi="Arial" w:cs="Arial"/>
                <w:sz w:val="20"/>
                <w:szCs w:val="20"/>
              </w:rPr>
              <w:t>5</w:t>
            </w:r>
          </w:p>
        </w:tc>
        <w:tc>
          <w:tcPr>
            <w:tcW w:w="0" w:type="auto"/>
          </w:tcPr>
          <w:p w:rsidR="00DD1F7F" w:rsidRPr="00C86C53" w:rsidRDefault="00DD1F7F" w:rsidP="00060E67">
            <w:pPr>
              <w:autoSpaceDE w:val="0"/>
              <w:autoSpaceDN w:val="0"/>
              <w:adjustRightInd w:val="0"/>
              <w:jc w:val="center"/>
              <w:rPr>
                <w:rFonts w:ascii="Arial" w:hAnsi="Arial" w:cs="Arial"/>
                <w:sz w:val="20"/>
                <w:szCs w:val="20"/>
              </w:rPr>
            </w:pPr>
            <w:r w:rsidRPr="00C86C53">
              <w:rPr>
                <w:rFonts w:ascii="Arial" w:hAnsi="Arial" w:cs="Arial"/>
                <w:sz w:val="20"/>
                <w:szCs w:val="20"/>
              </w:rPr>
              <w:t>201.086,65</w:t>
            </w:r>
          </w:p>
        </w:tc>
        <w:tc>
          <w:tcPr>
            <w:tcW w:w="0" w:type="auto"/>
          </w:tcPr>
          <w:p w:rsidR="00DD1F7F" w:rsidRPr="00A11E17" w:rsidRDefault="00DD1F7F" w:rsidP="00060E67">
            <w:pPr>
              <w:autoSpaceDE w:val="0"/>
              <w:autoSpaceDN w:val="0"/>
              <w:adjustRightInd w:val="0"/>
              <w:jc w:val="center"/>
              <w:rPr>
                <w:rFonts w:ascii="Arial" w:hAnsi="Arial" w:cs="Arial"/>
                <w:sz w:val="20"/>
                <w:szCs w:val="20"/>
              </w:rPr>
            </w:pPr>
            <w:r>
              <w:rPr>
                <w:rFonts w:ascii="Arial" w:hAnsi="Arial" w:cs="Arial"/>
                <w:sz w:val="20"/>
                <w:szCs w:val="20"/>
              </w:rPr>
              <w:t>0</w:t>
            </w:r>
          </w:p>
        </w:tc>
      </w:tr>
      <w:tr w:rsidR="00DD1F7F" w:rsidTr="00060E67">
        <w:tc>
          <w:tcPr>
            <w:tcW w:w="0" w:type="auto"/>
          </w:tcPr>
          <w:p w:rsidR="00DD1F7F" w:rsidRPr="003529B9" w:rsidRDefault="00DD1F7F" w:rsidP="00060E67">
            <w:pPr>
              <w:autoSpaceDE w:val="0"/>
              <w:autoSpaceDN w:val="0"/>
              <w:adjustRightInd w:val="0"/>
              <w:jc w:val="center"/>
              <w:rPr>
                <w:rFonts w:ascii="Arial" w:hAnsi="Arial" w:cs="Arial"/>
                <w:sz w:val="20"/>
                <w:szCs w:val="20"/>
              </w:rPr>
            </w:pPr>
            <w:r w:rsidRPr="003529B9">
              <w:rPr>
                <w:rFonts w:ascii="Arial" w:hAnsi="Arial" w:cs="Arial"/>
                <w:sz w:val="20"/>
                <w:szCs w:val="20"/>
              </w:rPr>
              <w:t>911</w:t>
            </w:r>
          </w:p>
        </w:tc>
        <w:tc>
          <w:tcPr>
            <w:tcW w:w="0" w:type="auto"/>
          </w:tcPr>
          <w:p w:rsidR="00DD1F7F" w:rsidRPr="00C86C53" w:rsidRDefault="00DD1F7F" w:rsidP="00060E67">
            <w:pPr>
              <w:autoSpaceDE w:val="0"/>
              <w:autoSpaceDN w:val="0"/>
              <w:adjustRightInd w:val="0"/>
              <w:jc w:val="center"/>
              <w:rPr>
                <w:rFonts w:ascii="Arial" w:hAnsi="Arial" w:cs="Arial"/>
                <w:sz w:val="20"/>
                <w:szCs w:val="20"/>
              </w:rPr>
            </w:pPr>
            <w:r w:rsidRPr="00C86C53">
              <w:rPr>
                <w:rFonts w:ascii="Arial" w:hAnsi="Arial" w:cs="Arial"/>
                <w:sz w:val="20"/>
                <w:szCs w:val="20"/>
              </w:rPr>
              <w:t>Vlastiti izvori</w:t>
            </w:r>
          </w:p>
        </w:tc>
        <w:tc>
          <w:tcPr>
            <w:tcW w:w="0" w:type="auto"/>
          </w:tcPr>
          <w:p w:rsidR="00DD1F7F" w:rsidRPr="00C86C53" w:rsidRDefault="00DD1F7F" w:rsidP="00060E67">
            <w:pPr>
              <w:autoSpaceDE w:val="0"/>
              <w:autoSpaceDN w:val="0"/>
              <w:adjustRightInd w:val="0"/>
              <w:jc w:val="center"/>
              <w:rPr>
                <w:rFonts w:ascii="Arial" w:hAnsi="Arial" w:cs="Arial"/>
                <w:sz w:val="20"/>
                <w:szCs w:val="20"/>
              </w:rPr>
            </w:pPr>
            <w:r w:rsidRPr="00C86C53">
              <w:rPr>
                <w:rFonts w:ascii="Arial" w:hAnsi="Arial" w:cs="Arial"/>
                <w:sz w:val="20"/>
                <w:szCs w:val="20"/>
              </w:rPr>
              <w:t>9.958.391,24</w:t>
            </w:r>
          </w:p>
        </w:tc>
        <w:tc>
          <w:tcPr>
            <w:tcW w:w="0" w:type="auto"/>
          </w:tcPr>
          <w:p w:rsidR="00DD1F7F" w:rsidRPr="00C86C53" w:rsidRDefault="00DD1F7F" w:rsidP="00060E67">
            <w:pPr>
              <w:autoSpaceDE w:val="0"/>
              <w:autoSpaceDN w:val="0"/>
              <w:adjustRightInd w:val="0"/>
              <w:jc w:val="center"/>
              <w:rPr>
                <w:rFonts w:ascii="Arial" w:hAnsi="Arial" w:cs="Arial"/>
                <w:sz w:val="20"/>
                <w:szCs w:val="20"/>
              </w:rPr>
            </w:pPr>
            <w:r w:rsidRPr="00C86C53">
              <w:rPr>
                <w:rFonts w:ascii="Arial" w:hAnsi="Arial" w:cs="Arial"/>
                <w:sz w:val="20"/>
                <w:szCs w:val="20"/>
              </w:rPr>
              <w:t>1.321.705,65</w:t>
            </w:r>
          </w:p>
        </w:tc>
        <w:tc>
          <w:tcPr>
            <w:tcW w:w="0" w:type="auto"/>
          </w:tcPr>
          <w:p w:rsidR="00DD1F7F" w:rsidRPr="00C86C53" w:rsidRDefault="00DD1F7F" w:rsidP="00060E67">
            <w:pPr>
              <w:autoSpaceDE w:val="0"/>
              <w:autoSpaceDN w:val="0"/>
              <w:adjustRightInd w:val="0"/>
              <w:jc w:val="center"/>
              <w:rPr>
                <w:rFonts w:ascii="Arial" w:hAnsi="Arial" w:cs="Arial"/>
                <w:sz w:val="20"/>
                <w:szCs w:val="20"/>
              </w:rPr>
            </w:pPr>
            <w:r w:rsidRPr="00C86C53">
              <w:rPr>
                <w:rFonts w:ascii="Arial" w:hAnsi="Arial" w:cs="Arial"/>
                <w:sz w:val="20"/>
                <w:szCs w:val="20"/>
              </w:rPr>
              <w:t>1.321.705,65</w:t>
            </w:r>
          </w:p>
        </w:tc>
        <w:tc>
          <w:tcPr>
            <w:tcW w:w="0" w:type="auto"/>
          </w:tcPr>
          <w:p w:rsidR="00DD1F7F" w:rsidRPr="00A11E17" w:rsidRDefault="00DD1F7F" w:rsidP="00060E67">
            <w:pPr>
              <w:autoSpaceDE w:val="0"/>
              <w:autoSpaceDN w:val="0"/>
              <w:adjustRightInd w:val="0"/>
              <w:jc w:val="center"/>
              <w:rPr>
                <w:rFonts w:ascii="Arial" w:hAnsi="Arial" w:cs="Arial"/>
                <w:sz w:val="20"/>
                <w:szCs w:val="20"/>
              </w:rPr>
            </w:pPr>
            <w:r w:rsidRPr="00A11E17">
              <w:rPr>
                <w:rFonts w:ascii="Arial" w:hAnsi="Arial" w:cs="Arial"/>
                <w:sz w:val="20"/>
                <w:szCs w:val="20"/>
              </w:rPr>
              <w:t>0</w:t>
            </w:r>
          </w:p>
        </w:tc>
      </w:tr>
      <w:tr w:rsidR="00DD1F7F" w:rsidTr="00060E67">
        <w:tc>
          <w:tcPr>
            <w:tcW w:w="0" w:type="auto"/>
          </w:tcPr>
          <w:p w:rsidR="00DD1F7F" w:rsidRPr="003529B9" w:rsidRDefault="00DD1F7F" w:rsidP="00060E67">
            <w:pPr>
              <w:autoSpaceDE w:val="0"/>
              <w:autoSpaceDN w:val="0"/>
              <w:adjustRightInd w:val="0"/>
              <w:jc w:val="center"/>
              <w:rPr>
                <w:rFonts w:ascii="Arial" w:hAnsi="Arial" w:cs="Arial"/>
                <w:sz w:val="20"/>
                <w:szCs w:val="20"/>
              </w:rPr>
            </w:pPr>
            <w:r w:rsidRPr="003529B9">
              <w:rPr>
                <w:rFonts w:ascii="Arial" w:hAnsi="Arial" w:cs="Arial"/>
                <w:sz w:val="20"/>
                <w:szCs w:val="20"/>
              </w:rPr>
              <w:t>92211</w:t>
            </w:r>
          </w:p>
        </w:tc>
        <w:tc>
          <w:tcPr>
            <w:tcW w:w="0" w:type="auto"/>
          </w:tcPr>
          <w:p w:rsidR="00DD1F7F" w:rsidRPr="00C86C53" w:rsidRDefault="00DD1F7F" w:rsidP="00060E67">
            <w:pPr>
              <w:autoSpaceDE w:val="0"/>
              <w:autoSpaceDN w:val="0"/>
              <w:adjustRightInd w:val="0"/>
              <w:jc w:val="center"/>
              <w:rPr>
                <w:rFonts w:ascii="Arial" w:hAnsi="Arial" w:cs="Arial"/>
                <w:sz w:val="20"/>
                <w:szCs w:val="20"/>
              </w:rPr>
            </w:pPr>
            <w:r w:rsidRPr="00C86C53">
              <w:rPr>
                <w:rFonts w:ascii="Arial" w:hAnsi="Arial" w:cs="Arial"/>
                <w:sz w:val="20"/>
                <w:szCs w:val="20"/>
              </w:rPr>
              <w:t>Višak pihoda poslov.</w:t>
            </w:r>
          </w:p>
        </w:tc>
        <w:tc>
          <w:tcPr>
            <w:tcW w:w="0" w:type="auto"/>
          </w:tcPr>
          <w:p w:rsidR="00DD1F7F" w:rsidRPr="00C86C53" w:rsidRDefault="00DD1F7F" w:rsidP="00060E67">
            <w:pPr>
              <w:autoSpaceDE w:val="0"/>
              <w:autoSpaceDN w:val="0"/>
              <w:adjustRightInd w:val="0"/>
              <w:jc w:val="center"/>
              <w:rPr>
                <w:rFonts w:ascii="Arial" w:hAnsi="Arial" w:cs="Arial"/>
                <w:sz w:val="20"/>
                <w:szCs w:val="20"/>
              </w:rPr>
            </w:pPr>
            <w:r w:rsidRPr="00C86C53">
              <w:rPr>
                <w:rFonts w:ascii="Arial" w:hAnsi="Arial" w:cs="Arial"/>
                <w:sz w:val="20"/>
                <w:szCs w:val="20"/>
              </w:rPr>
              <w:t>263.781,67</w:t>
            </w:r>
          </w:p>
        </w:tc>
        <w:tc>
          <w:tcPr>
            <w:tcW w:w="0" w:type="auto"/>
          </w:tcPr>
          <w:p w:rsidR="00DD1F7F" w:rsidRPr="00C86C53" w:rsidRDefault="00DD1F7F" w:rsidP="00060E67">
            <w:pPr>
              <w:autoSpaceDE w:val="0"/>
              <w:autoSpaceDN w:val="0"/>
              <w:adjustRightInd w:val="0"/>
              <w:jc w:val="center"/>
              <w:rPr>
                <w:rFonts w:ascii="Arial" w:hAnsi="Arial" w:cs="Arial"/>
                <w:sz w:val="20"/>
                <w:szCs w:val="20"/>
              </w:rPr>
            </w:pPr>
            <w:r w:rsidRPr="00C86C53">
              <w:rPr>
                <w:rFonts w:ascii="Arial" w:hAnsi="Arial" w:cs="Arial"/>
                <w:sz w:val="20"/>
                <w:szCs w:val="20"/>
              </w:rPr>
              <w:t>35.009,84</w:t>
            </w:r>
          </w:p>
        </w:tc>
        <w:tc>
          <w:tcPr>
            <w:tcW w:w="0" w:type="auto"/>
          </w:tcPr>
          <w:p w:rsidR="00DD1F7F" w:rsidRPr="00C86C53" w:rsidRDefault="00DD1F7F" w:rsidP="00060E67">
            <w:pPr>
              <w:autoSpaceDE w:val="0"/>
              <w:autoSpaceDN w:val="0"/>
              <w:adjustRightInd w:val="0"/>
              <w:jc w:val="center"/>
              <w:rPr>
                <w:rFonts w:ascii="Arial" w:hAnsi="Arial" w:cs="Arial"/>
                <w:sz w:val="20"/>
                <w:szCs w:val="20"/>
              </w:rPr>
            </w:pPr>
            <w:r w:rsidRPr="00C86C53">
              <w:rPr>
                <w:rFonts w:ascii="Arial" w:hAnsi="Arial" w:cs="Arial"/>
                <w:sz w:val="20"/>
                <w:szCs w:val="20"/>
              </w:rPr>
              <w:t>35.009,84</w:t>
            </w:r>
          </w:p>
        </w:tc>
        <w:tc>
          <w:tcPr>
            <w:tcW w:w="0" w:type="auto"/>
          </w:tcPr>
          <w:p w:rsidR="00DD1F7F" w:rsidRPr="00A11E17" w:rsidRDefault="00DD1F7F" w:rsidP="00060E67">
            <w:pPr>
              <w:autoSpaceDE w:val="0"/>
              <w:autoSpaceDN w:val="0"/>
              <w:adjustRightInd w:val="0"/>
              <w:jc w:val="center"/>
              <w:rPr>
                <w:rFonts w:ascii="Arial" w:hAnsi="Arial" w:cs="Arial"/>
                <w:sz w:val="20"/>
                <w:szCs w:val="20"/>
              </w:rPr>
            </w:pPr>
            <w:r w:rsidRPr="00A11E17">
              <w:rPr>
                <w:rFonts w:ascii="Arial" w:hAnsi="Arial" w:cs="Arial"/>
                <w:sz w:val="20"/>
                <w:szCs w:val="20"/>
              </w:rPr>
              <w:t>0</w:t>
            </w:r>
          </w:p>
        </w:tc>
      </w:tr>
      <w:tr w:rsidR="00DD1F7F" w:rsidTr="00060E67">
        <w:tc>
          <w:tcPr>
            <w:tcW w:w="0" w:type="auto"/>
          </w:tcPr>
          <w:p w:rsidR="00DD1F7F" w:rsidRPr="003529B9" w:rsidRDefault="00DD1F7F" w:rsidP="00060E67">
            <w:pPr>
              <w:autoSpaceDE w:val="0"/>
              <w:autoSpaceDN w:val="0"/>
              <w:adjustRightInd w:val="0"/>
              <w:jc w:val="center"/>
              <w:rPr>
                <w:rFonts w:ascii="Arial" w:hAnsi="Arial" w:cs="Arial"/>
                <w:sz w:val="20"/>
                <w:szCs w:val="20"/>
              </w:rPr>
            </w:pPr>
            <w:r w:rsidRPr="003529B9">
              <w:rPr>
                <w:rFonts w:ascii="Arial" w:hAnsi="Arial" w:cs="Arial"/>
                <w:sz w:val="20"/>
                <w:szCs w:val="20"/>
              </w:rPr>
              <w:t>92222</w:t>
            </w:r>
          </w:p>
        </w:tc>
        <w:tc>
          <w:tcPr>
            <w:tcW w:w="0" w:type="auto"/>
          </w:tcPr>
          <w:p w:rsidR="00DD1F7F" w:rsidRPr="00C86C53" w:rsidRDefault="00DD1F7F" w:rsidP="00060E67">
            <w:pPr>
              <w:autoSpaceDE w:val="0"/>
              <w:autoSpaceDN w:val="0"/>
              <w:adjustRightInd w:val="0"/>
              <w:jc w:val="center"/>
              <w:rPr>
                <w:rFonts w:ascii="Arial" w:hAnsi="Arial" w:cs="Arial"/>
                <w:sz w:val="20"/>
                <w:szCs w:val="20"/>
              </w:rPr>
            </w:pPr>
            <w:r w:rsidRPr="00C86C53">
              <w:rPr>
                <w:rFonts w:ascii="Arial" w:hAnsi="Arial" w:cs="Arial"/>
                <w:sz w:val="20"/>
                <w:szCs w:val="20"/>
              </w:rPr>
              <w:t>Manjak prihoda posl.</w:t>
            </w:r>
          </w:p>
        </w:tc>
        <w:tc>
          <w:tcPr>
            <w:tcW w:w="0" w:type="auto"/>
          </w:tcPr>
          <w:p w:rsidR="00DD1F7F" w:rsidRPr="00C86C53" w:rsidRDefault="00DD1F7F" w:rsidP="00060E67">
            <w:pPr>
              <w:autoSpaceDE w:val="0"/>
              <w:autoSpaceDN w:val="0"/>
              <w:adjustRightInd w:val="0"/>
              <w:jc w:val="center"/>
              <w:rPr>
                <w:rFonts w:ascii="Arial" w:hAnsi="Arial" w:cs="Arial"/>
                <w:sz w:val="20"/>
                <w:szCs w:val="20"/>
              </w:rPr>
            </w:pPr>
            <w:r w:rsidRPr="00C86C53">
              <w:rPr>
                <w:rFonts w:ascii="Arial" w:hAnsi="Arial" w:cs="Arial"/>
                <w:sz w:val="20"/>
                <w:szCs w:val="20"/>
              </w:rPr>
              <w:t>182.225,04</w:t>
            </w:r>
          </w:p>
        </w:tc>
        <w:tc>
          <w:tcPr>
            <w:tcW w:w="0" w:type="auto"/>
          </w:tcPr>
          <w:p w:rsidR="00DD1F7F" w:rsidRPr="00C86C53" w:rsidRDefault="00DD1F7F" w:rsidP="00060E67">
            <w:pPr>
              <w:autoSpaceDE w:val="0"/>
              <w:autoSpaceDN w:val="0"/>
              <w:adjustRightInd w:val="0"/>
              <w:jc w:val="center"/>
              <w:rPr>
                <w:rFonts w:ascii="Arial" w:hAnsi="Arial" w:cs="Arial"/>
                <w:sz w:val="20"/>
                <w:szCs w:val="20"/>
              </w:rPr>
            </w:pPr>
            <w:r w:rsidRPr="00C86C53">
              <w:rPr>
                <w:rFonts w:ascii="Arial" w:hAnsi="Arial" w:cs="Arial"/>
                <w:sz w:val="20"/>
                <w:szCs w:val="20"/>
              </w:rPr>
              <w:t>24.185,42</w:t>
            </w:r>
          </w:p>
        </w:tc>
        <w:tc>
          <w:tcPr>
            <w:tcW w:w="0" w:type="auto"/>
          </w:tcPr>
          <w:p w:rsidR="00DD1F7F" w:rsidRPr="00C86C53" w:rsidRDefault="00DD1F7F" w:rsidP="00060E67">
            <w:pPr>
              <w:autoSpaceDE w:val="0"/>
              <w:autoSpaceDN w:val="0"/>
              <w:adjustRightInd w:val="0"/>
              <w:jc w:val="center"/>
              <w:rPr>
                <w:rFonts w:ascii="Arial" w:hAnsi="Arial" w:cs="Arial"/>
                <w:sz w:val="20"/>
                <w:szCs w:val="20"/>
              </w:rPr>
            </w:pPr>
            <w:r w:rsidRPr="00C86C53">
              <w:rPr>
                <w:rFonts w:ascii="Arial" w:hAnsi="Arial" w:cs="Arial"/>
                <w:sz w:val="20"/>
                <w:szCs w:val="20"/>
              </w:rPr>
              <w:t>24.185,42</w:t>
            </w:r>
          </w:p>
        </w:tc>
        <w:tc>
          <w:tcPr>
            <w:tcW w:w="0" w:type="auto"/>
          </w:tcPr>
          <w:p w:rsidR="00DD1F7F" w:rsidRPr="00A11E17" w:rsidRDefault="00DD1F7F" w:rsidP="00060E67">
            <w:pPr>
              <w:autoSpaceDE w:val="0"/>
              <w:autoSpaceDN w:val="0"/>
              <w:adjustRightInd w:val="0"/>
              <w:jc w:val="center"/>
              <w:rPr>
                <w:rFonts w:ascii="Arial" w:hAnsi="Arial" w:cs="Arial"/>
                <w:sz w:val="20"/>
                <w:szCs w:val="20"/>
              </w:rPr>
            </w:pPr>
            <w:r w:rsidRPr="00A11E17">
              <w:rPr>
                <w:rFonts w:ascii="Arial" w:hAnsi="Arial" w:cs="Arial"/>
                <w:sz w:val="20"/>
                <w:szCs w:val="20"/>
              </w:rPr>
              <w:t>0</w:t>
            </w:r>
          </w:p>
        </w:tc>
      </w:tr>
      <w:tr w:rsidR="00DD1F7F" w:rsidTr="00060E67">
        <w:tc>
          <w:tcPr>
            <w:tcW w:w="0" w:type="auto"/>
          </w:tcPr>
          <w:p w:rsidR="00DD1F7F" w:rsidRPr="003529B9" w:rsidRDefault="00DD1F7F" w:rsidP="00060E67">
            <w:pPr>
              <w:autoSpaceDE w:val="0"/>
              <w:autoSpaceDN w:val="0"/>
              <w:adjustRightInd w:val="0"/>
              <w:jc w:val="center"/>
              <w:rPr>
                <w:rFonts w:ascii="Arial" w:hAnsi="Arial" w:cs="Arial"/>
                <w:sz w:val="20"/>
                <w:szCs w:val="20"/>
              </w:rPr>
            </w:pPr>
            <w:r w:rsidRPr="003529B9">
              <w:rPr>
                <w:rFonts w:ascii="Arial" w:hAnsi="Arial" w:cs="Arial"/>
                <w:sz w:val="20"/>
                <w:szCs w:val="20"/>
              </w:rPr>
              <w:t>96</w:t>
            </w:r>
          </w:p>
        </w:tc>
        <w:tc>
          <w:tcPr>
            <w:tcW w:w="0" w:type="auto"/>
          </w:tcPr>
          <w:p w:rsidR="00DD1F7F" w:rsidRPr="00C86C53" w:rsidRDefault="00DD1F7F" w:rsidP="00060E67">
            <w:pPr>
              <w:autoSpaceDE w:val="0"/>
              <w:autoSpaceDN w:val="0"/>
              <w:adjustRightInd w:val="0"/>
              <w:jc w:val="center"/>
              <w:rPr>
                <w:rFonts w:ascii="Arial" w:hAnsi="Arial" w:cs="Arial"/>
                <w:sz w:val="20"/>
                <w:szCs w:val="20"/>
              </w:rPr>
            </w:pPr>
            <w:r w:rsidRPr="00C86C53">
              <w:rPr>
                <w:rFonts w:ascii="Arial" w:hAnsi="Arial" w:cs="Arial"/>
                <w:sz w:val="20"/>
                <w:szCs w:val="20"/>
              </w:rPr>
              <w:t>Obr. prih. od prodaje nef.imovine</w:t>
            </w:r>
          </w:p>
        </w:tc>
        <w:tc>
          <w:tcPr>
            <w:tcW w:w="0" w:type="auto"/>
          </w:tcPr>
          <w:p w:rsidR="00DD1F7F" w:rsidRPr="00C86C53" w:rsidRDefault="00DD1F7F" w:rsidP="00060E67">
            <w:pPr>
              <w:autoSpaceDE w:val="0"/>
              <w:autoSpaceDN w:val="0"/>
              <w:adjustRightInd w:val="0"/>
              <w:jc w:val="center"/>
              <w:rPr>
                <w:rFonts w:ascii="Arial" w:hAnsi="Arial" w:cs="Arial"/>
                <w:sz w:val="20"/>
                <w:szCs w:val="20"/>
              </w:rPr>
            </w:pPr>
            <w:r w:rsidRPr="00C86C53">
              <w:rPr>
                <w:rFonts w:ascii="Arial" w:hAnsi="Arial" w:cs="Arial"/>
                <w:sz w:val="20"/>
                <w:szCs w:val="20"/>
              </w:rPr>
              <w:t>37.801,44</w:t>
            </w:r>
          </w:p>
        </w:tc>
        <w:tc>
          <w:tcPr>
            <w:tcW w:w="0" w:type="auto"/>
          </w:tcPr>
          <w:p w:rsidR="00DD1F7F" w:rsidRPr="00C86C53" w:rsidRDefault="00DD1F7F" w:rsidP="00060E67">
            <w:pPr>
              <w:autoSpaceDE w:val="0"/>
              <w:autoSpaceDN w:val="0"/>
              <w:adjustRightInd w:val="0"/>
              <w:jc w:val="center"/>
              <w:rPr>
                <w:rFonts w:ascii="Arial" w:hAnsi="Arial" w:cs="Arial"/>
                <w:sz w:val="20"/>
                <w:szCs w:val="20"/>
              </w:rPr>
            </w:pPr>
            <w:r w:rsidRPr="00C86C53">
              <w:rPr>
                <w:rFonts w:ascii="Arial" w:hAnsi="Arial" w:cs="Arial"/>
                <w:sz w:val="20"/>
                <w:szCs w:val="20"/>
              </w:rPr>
              <w:t>5.017,11</w:t>
            </w:r>
          </w:p>
        </w:tc>
        <w:tc>
          <w:tcPr>
            <w:tcW w:w="0" w:type="auto"/>
          </w:tcPr>
          <w:p w:rsidR="00DD1F7F" w:rsidRPr="00C86C53" w:rsidRDefault="00DD1F7F" w:rsidP="00060E67">
            <w:pPr>
              <w:autoSpaceDE w:val="0"/>
              <w:autoSpaceDN w:val="0"/>
              <w:adjustRightInd w:val="0"/>
              <w:jc w:val="center"/>
              <w:rPr>
                <w:rFonts w:ascii="Arial" w:hAnsi="Arial" w:cs="Arial"/>
                <w:sz w:val="20"/>
                <w:szCs w:val="20"/>
              </w:rPr>
            </w:pPr>
            <w:r w:rsidRPr="00C86C53">
              <w:rPr>
                <w:rFonts w:ascii="Arial" w:hAnsi="Arial" w:cs="Arial"/>
                <w:sz w:val="20"/>
                <w:szCs w:val="20"/>
              </w:rPr>
              <w:t>5.017,11</w:t>
            </w:r>
          </w:p>
        </w:tc>
        <w:tc>
          <w:tcPr>
            <w:tcW w:w="0" w:type="auto"/>
          </w:tcPr>
          <w:p w:rsidR="00DD1F7F" w:rsidRPr="00A11E17" w:rsidRDefault="00DD1F7F" w:rsidP="00060E67">
            <w:pPr>
              <w:autoSpaceDE w:val="0"/>
              <w:autoSpaceDN w:val="0"/>
              <w:adjustRightInd w:val="0"/>
              <w:jc w:val="center"/>
              <w:rPr>
                <w:rFonts w:ascii="Arial" w:hAnsi="Arial" w:cs="Arial"/>
                <w:sz w:val="20"/>
                <w:szCs w:val="20"/>
              </w:rPr>
            </w:pPr>
            <w:r w:rsidRPr="00A11E17">
              <w:rPr>
                <w:rFonts w:ascii="Arial" w:hAnsi="Arial" w:cs="Arial"/>
                <w:sz w:val="20"/>
                <w:szCs w:val="20"/>
              </w:rPr>
              <w:t>0</w:t>
            </w:r>
          </w:p>
        </w:tc>
      </w:tr>
    </w:tbl>
    <w:p w:rsidR="00DD1F7F" w:rsidRDefault="00DD1F7F" w:rsidP="00DD1F7F">
      <w:pPr>
        <w:autoSpaceDE w:val="0"/>
        <w:autoSpaceDN w:val="0"/>
        <w:adjustRightInd w:val="0"/>
        <w:spacing w:after="0" w:line="240" w:lineRule="auto"/>
        <w:ind w:left="360"/>
        <w:jc w:val="both"/>
        <w:rPr>
          <w:rFonts w:ascii="Arial" w:hAnsi="Arial" w:cs="Arial"/>
          <w:color w:val="FF0000"/>
          <w:sz w:val="20"/>
          <w:szCs w:val="20"/>
        </w:rPr>
      </w:pPr>
    </w:p>
    <w:p w:rsidR="00DD1F7F" w:rsidRPr="002F2117" w:rsidRDefault="00DD1F7F" w:rsidP="00DD1F7F">
      <w:pPr>
        <w:autoSpaceDE w:val="0"/>
        <w:autoSpaceDN w:val="0"/>
        <w:adjustRightInd w:val="0"/>
        <w:spacing w:after="0" w:line="240" w:lineRule="auto"/>
        <w:ind w:left="360"/>
        <w:jc w:val="both"/>
        <w:rPr>
          <w:rFonts w:ascii="Arial" w:hAnsi="Arial" w:cs="Arial"/>
          <w:sz w:val="20"/>
          <w:szCs w:val="20"/>
        </w:rPr>
      </w:pPr>
      <w:r w:rsidRPr="002F2117">
        <w:rPr>
          <w:rFonts w:ascii="Arial" w:hAnsi="Arial" w:cs="Arial"/>
          <w:sz w:val="20"/>
          <w:szCs w:val="20"/>
        </w:rPr>
        <w:t>Iznos od 0,23 eur-a</w:t>
      </w:r>
      <w:r>
        <w:rPr>
          <w:rFonts w:ascii="Arial" w:hAnsi="Arial" w:cs="Arial"/>
          <w:sz w:val="20"/>
          <w:szCs w:val="20"/>
        </w:rPr>
        <w:t xml:space="preserve"> proknjižen je kao tečajna razlika.</w:t>
      </w:r>
    </w:p>
    <w:p w:rsidR="00DD1F7F" w:rsidRPr="00E12617" w:rsidRDefault="00DD1F7F" w:rsidP="00DD1F7F">
      <w:pPr>
        <w:autoSpaceDE w:val="0"/>
        <w:autoSpaceDN w:val="0"/>
        <w:adjustRightInd w:val="0"/>
        <w:spacing w:after="0" w:line="240" w:lineRule="auto"/>
        <w:jc w:val="both"/>
        <w:rPr>
          <w:rFonts w:ascii="Arial" w:hAnsi="Arial" w:cs="Arial"/>
          <w:color w:val="FF0000"/>
          <w:sz w:val="20"/>
          <w:szCs w:val="20"/>
        </w:rPr>
      </w:pPr>
    </w:p>
    <w:p w:rsidR="00DD1F7F" w:rsidRPr="002F01DC" w:rsidRDefault="00DD1F7F" w:rsidP="00DD1F7F">
      <w:pPr>
        <w:pStyle w:val="ListParagraph"/>
        <w:numPr>
          <w:ilvl w:val="0"/>
          <w:numId w:val="3"/>
        </w:numPr>
        <w:autoSpaceDE w:val="0"/>
        <w:autoSpaceDN w:val="0"/>
        <w:adjustRightInd w:val="0"/>
        <w:spacing w:after="0" w:line="240" w:lineRule="auto"/>
        <w:jc w:val="both"/>
        <w:rPr>
          <w:rFonts w:ascii="Arial" w:hAnsi="Arial" w:cs="Arial"/>
          <w:b/>
        </w:rPr>
      </w:pPr>
      <w:r w:rsidRPr="002F01DC">
        <w:rPr>
          <w:rFonts w:ascii="Arial" w:hAnsi="Arial" w:cs="Arial"/>
          <w:b/>
        </w:rPr>
        <w:t>Obvezne bilješke uz obrazac Bilance</w:t>
      </w:r>
    </w:p>
    <w:p w:rsidR="00DD1F7F" w:rsidRPr="00AF4284" w:rsidRDefault="00DD1F7F" w:rsidP="00DD1F7F">
      <w:pPr>
        <w:autoSpaceDE w:val="0"/>
        <w:autoSpaceDN w:val="0"/>
        <w:adjustRightInd w:val="0"/>
        <w:spacing w:after="0" w:line="240" w:lineRule="auto"/>
        <w:ind w:left="360"/>
        <w:jc w:val="both"/>
        <w:rPr>
          <w:rFonts w:ascii="Arial" w:hAnsi="Arial" w:cs="Arial"/>
          <w:sz w:val="20"/>
          <w:szCs w:val="20"/>
        </w:rPr>
      </w:pPr>
    </w:p>
    <w:p w:rsidR="00DD1F7F" w:rsidRPr="00AF4284" w:rsidRDefault="00DD1F7F" w:rsidP="00DD1F7F">
      <w:pPr>
        <w:autoSpaceDE w:val="0"/>
        <w:autoSpaceDN w:val="0"/>
        <w:adjustRightInd w:val="0"/>
        <w:spacing w:after="0" w:line="240" w:lineRule="auto"/>
        <w:ind w:left="360"/>
        <w:jc w:val="both"/>
        <w:rPr>
          <w:rFonts w:ascii="Arial" w:hAnsi="Arial" w:cs="Arial"/>
          <w:sz w:val="20"/>
          <w:szCs w:val="20"/>
        </w:rPr>
      </w:pPr>
      <w:r w:rsidRPr="00AF4284">
        <w:rPr>
          <w:rFonts w:ascii="Arial" w:hAnsi="Arial" w:cs="Arial"/>
          <w:sz w:val="20"/>
          <w:szCs w:val="20"/>
        </w:rPr>
        <w:t>Sukladno članku 14. Pravilnika o financijskom izvještavanju dostavljamo obvezne bilješke uz Bilancu te navodimo da:</w:t>
      </w:r>
    </w:p>
    <w:p w:rsidR="00DD1F7F" w:rsidRPr="00AF4284" w:rsidRDefault="00DD1F7F" w:rsidP="00DD1F7F">
      <w:pPr>
        <w:pStyle w:val="ListParagraph"/>
        <w:numPr>
          <w:ilvl w:val="0"/>
          <w:numId w:val="1"/>
        </w:numPr>
        <w:autoSpaceDE w:val="0"/>
        <w:autoSpaceDN w:val="0"/>
        <w:adjustRightInd w:val="0"/>
        <w:spacing w:after="0" w:line="240" w:lineRule="auto"/>
        <w:jc w:val="both"/>
        <w:rPr>
          <w:rFonts w:ascii="Arial" w:hAnsi="Arial" w:cs="Arial"/>
          <w:sz w:val="20"/>
          <w:szCs w:val="20"/>
        </w:rPr>
      </w:pPr>
      <w:r w:rsidRPr="00AF4284">
        <w:rPr>
          <w:rFonts w:ascii="Arial" w:hAnsi="Arial" w:cs="Arial"/>
          <w:sz w:val="20"/>
          <w:szCs w:val="20"/>
        </w:rPr>
        <w:t>Nemamo danih zajmova niti primljenih otplata istih</w:t>
      </w:r>
    </w:p>
    <w:p w:rsidR="00DD1F7F" w:rsidRPr="00AF4284" w:rsidRDefault="00DD1F7F" w:rsidP="00DD1F7F">
      <w:pPr>
        <w:pStyle w:val="ListParagraph"/>
        <w:numPr>
          <w:ilvl w:val="0"/>
          <w:numId w:val="1"/>
        </w:numPr>
        <w:autoSpaceDE w:val="0"/>
        <w:autoSpaceDN w:val="0"/>
        <w:adjustRightInd w:val="0"/>
        <w:spacing w:after="0" w:line="240" w:lineRule="auto"/>
        <w:jc w:val="both"/>
        <w:rPr>
          <w:rFonts w:ascii="Arial" w:hAnsi="Arial" w:cs="Arial"/>
          <w:sz w:val="20"/>
          <w:szCs w:val="20"/>
        </w:rPr>
      </w:pPr>
      <w:r w:rsidRPr="00AF4284">
        <w:rPr>
          <w:rFonts w:ascii="Arial" w:hAnsi="Arial" w:cs="Arial"/>
          <w:sz w:val="20"/>
          <w:szCs w:val="20"/>
        </w:rPr>
        <w:t>Nemamo primljenih kredita i zajmova kao ni otplata istih</w:t>
      </w:r>
    </w:p>
    <w:p w:rsidR="00DD1F7F" w:rsidRPr="00AF4284" w:rsidRDefault="00DD1F7F" w:rsidP="00DD1F7F">
      <w:pPr>
        <w:pStyle w:val="ListParagraph"/>
        <w:numPr>
          <w:ilvl w:val="0"/>
          <w:numId w:val="1"/>
        </w:numPr>
        <w:autoSpaceDE w:val="0"/>
        <w:autoSpaceDN w:val="0"/>
        <w:adjustRightInd w:val="0"/>
        <w:spacing w:after="0" w:line="240" w:lineRule="auto"/>
        <w:jc w:val="both"/>
        <w:rPr>
          <w:rFonts w:ascii="Arial" w:hAnsi="Arial" w:cs="Arial"/>
          <w:sz w:val="20"/>
          <w:szCs w:val="20"/>
        </w:rPr>
      </w:pPr>
      <w:r w:rsidRPr="00AF4284">
        <w:rPr>
          <w:rFonts w:ascii="Arial" w:hAnsi="Arial" w:cs="Arial"/>
          <w:sz w:val="20"/>
          <w:szCs w:val="20"/>
        </w:rPr>
        <w:t>Nemamo primljenih robnih zajmova ni financijskih najmova</w:t>
      </w:r>
    </w:p>
    <w:p w:rsidR="00DD1F7F" w:rsidRPr="00AF4284" w:rsidRDefault="00DD1F7F" w:rsidP="00DD1F7F">
      <w:pPr>
        <w:pStyle w:val="ListParagraph"/>
        <w:numPr>
          <w:ilvl w:val="0"/>
          <w:numId w:val="1"/>
        </w:numPr>
        <w:autoSpaceDE w:val="0"/>
        <w:autoSpaceDN w:val="0"/>
        <w:adjustRightInd w:val="0"/>
        <w:spacing w:after="0" w:line="240" w:lineRule="auto"/>
        <w:jc w:val="both"/>
        <w:rPr>
          <w:rFonts w:ascii="Arial" w:hAnsi="Arial" w:cs="Arial"/>
          <w:sz w:val="20"/>
          <w:szCs w:val="20"/>
        </w:rPr>
      </w:pPr>
      <w:r w:rsidRPr="00AF4284">
        <w:rPr>
          <w:rFonts w:ascii="Arial" w:hAnsi="Arial" w:cs="Arial"/>
          <w:sz w:val="20"/>
          <w:szCs w:val="20"/>
        </w:rPr>
        <w:t>Nemamo dospjelih kamata na kredite i zajmove</w:t>
      </w:r>
    </w:p>
    <w:p w:rsidR="00DD1F7F" w:rsidRPr="00AF4284" w:rsidRDefault="00DD1F7F" w:rsidP="00DD1F7F">
      <w:pPr>
        <w:pStyle w:val="ListParagraph"/>
        <w:numPr>
          <w:ilvl w:val="0"/>
          <w:numId w:val="1"/>
        </w:numPr>
        <w:autoSpaceDE w:val="0"/>
        <w:autoSpaceDN w:val="0"/>
        <w:adjustRightInd w:val="0"/>
        <w:spacing w:after="0" w:line="240" w:lineRule="auto"/>
        <w:jc w:val="both"/>
        <w:rPr>
          <w:rFonts w:ascii="Arial" w:hAnsi="Arial" w:cs="Arial"/>
          <w:sz w:val="20"/>
          <w:szCs w:val="20"/>
        </w:rPr>
      </w:pPr>
      <w:r w:rsidRPr="00AF4284">
        <w:rPr>
          <w:rFonts w:ascii="Arial" w:hAnsi="Arial" w:cs="Arial"/>
          <w:sz w:val="20"/>
          <w:szCs w:val="20"/>
        </w:rPr>
        <w:t>Nemamo sudske sporove u tijeku.</w:t>
      </w:r>
    </w:p>
    <w:p w:rsidR="00DD1F7F" w:rsidRPr="00E12617" w:rsidRDefault="00DD1F7F" w:rsidP="00DD1F7F">
      <w:pPr>
        <w:autoSpaceDE w:val="0"/>
        <w:autoSpaceDN w:val="0"/>
        <w:adjustRightInd w:val="0"/>
        <w:spacing w:after="0" w:line="240" w:lineRule="auto"/>
        <w:jc w:val="both"/>
        <w:rPr>
          <w:rFonts w:ascii="Arial" w:hAnsi="Arial" w:cs="Arial"/>
          <w:color w:val="FF0000"/>
          <w:sz w:val="20"/>
          <w:szCs w:val="20"/>
        </w:rPr>
      </w:pPr>
    </w:p>
    <w:p w:rsidR="00DD1F7F" w:rsidRDefault="00DD1F7F" w:rsidP="00C23CEC">
      <w:pPr>
        <w:autoSpaceDE w:val="0"/>
        <w:autoSpaceDN w:val="0"/>
        <w:adjustRightInd w:val="0"/>
        <w:spacing w:after="0" w:line="240" w:lineRule="auto"/>
        <w:jc w:val="both"/>
        <w:rPr>
          <w:rFonts w:ascii="Arial" w:hAnsi="Arial" w:cs="Arial"/>
          <w:sz w:val="20"/>
          <w:szCs w:val="20"/>
        </w:rPr>
      </w:pPr>
    </w:p>
    <w:p w:rsidR="008F5418" w:rsidRDefault="008F5418" w:rsidP="00C23CEC">
      <w:pPr>
        <w:autoSpaceDE w:val="0"/>
        <w:autoSpaceDN w:val="0"/>
        <w:adjustRightInd w:val="0"/>
        <w:spacing w:after="0" w:line="240" w:lineRule="auto"/>
        <w:jc w:val="both"/>
        <w:rPr>
          <w:rFonts w:ascii="Arial" w:hAnsi="Arial" w:cs="Arial"/>
          <w:sz w:val="20"/>
          <w:szCs w:val="20"/>
        </w:rPr>
      </w:pPr>
    </w:p>
    <w:p w:rsidR="00492287" w:rsidRPr="00362AA1" w:rsidRDefault="00492287" w:rsidP="00362AA1">
      <w:pPr>
        <w:pStyle w:val="ListParagraph"/>
        <w:numPr>
          <w:ilvl w:val="0"/>
          <w:numId w:val="2"/>
        </w:numPr>
        <w:autoSpaceDE w:val="0"/>
        <w:autoSpaceDN w:val="0"/>
        <w:adjustRightInd w:val="0"/>
        <w:spacing w:after="0" w:line="240" w:lineRule="auto"/>
        <w:jc w:val="both"/>
        <w:rPr>
          <w:rFonts w:ascii="Arial" w:hAnsi="Arial" w:cs="Arial"/>
          <w:b/>
          <w:sz w:val="20"/>
          <w:szCs w:val="20"/>
        </w:rPr>
      </w:pPr>
      <w:r w:rsidRPr="00362AA1">
        <w:rPr>
          <w:rFonts w:ascii="Arial" w:hAnsi="Arial" w:cs="Arial"/>
          <w:b/>
          <w:sz w:val="20"/>
          <w:szCs w:val="20"/>
        </w:rPr>
        <w:t>BILJEŠKE UZ PR-RAS</w:t>
      </w:r>
    </w:p>
    <w:p w:rsidR="00492287" w:rsidRDefault="00492287" w:rsidP="00492287">
      <w:pPr>
        <w:autoSpaceDE w:val="0"/>
        <w:autoSpaceDN w:val="0"/>
        <w:adjustRightInd w:val="0"/>
        <w:spacing w:after="0" w:line="240" w:lineRule="auto"/>
        <w:ind w:left="708"/>
        <w:jc w:val="both"/>
        <w:rPr>
          <w:rFonts w:ascii="Arial" w:hAnsi="Arial" w:cs="Arial"/>
          <w:sz w:val="20"/>
          <w:szCs w:val="20"/>
        </w:rPr>
      </w:pPr>
    </w:p>
    <w:p w:rsidR="00492287" w:rsidRPr="000253B3" w:rsidRDefault="00492287" w:rsidP="006B2E56">
      <w:pPr>
        <w:pStyle w:val="ListParagraph"/>
        <w:autoSpaceDE w:val="0"/>
        <w:autoSpaceDN w:val="0"/>
        <w:adjustRightInd w:val="0"/>
        <w:spacing w:after="0" w:line="240" w:lineRule="auto"/>
        <w:ind w:left="1068"/>
        <w:jc w:val="both"/>
        <w:rPr>
          <w:rFonts w:ascii="Arial" w:hAnsi="Arial" w:cs="Arial"/>
          <w:b/>
          <w:sz w:val="20"/>
          <w:szCs w:val="20"/>
        </w:rPr>
      </w:pPr>
      <w:r w:rsidRPr="000253B3">
        <w:rPr>
          <w:rFonts w:ascii="Arial" w:hAnsi="Arial" w:cs="Arial"/>
          <w:b/>
          <w:sz w:val="20"/>
          <w:szCs w:val="20"/>
        </w:rPr>
        <w:t>Prihodi i rashodi poslovanja</w:t>
      </w:r>
    </w:p>
    <w:p w:rsidR="000253B3" w:rsidRDefault="000253B3" w:rsidP="009E7792">
      <w:pPr>
        <w:autoSpaceDE w:val="0"/>
        <w:autoSpaceDN w:val="0"/>
        <w:adjustRightInd w:val="0"/>
        <w:spacing w:after="0" w:line="240" w:lineRule="auto"/>
        <w:jc w:val="both"/>
        <w:rPr>
          <w:rFonts w:ascii="Arial" w:hAnsi="Arial" w:cs="Arial"/>
          <w:sz w:val="20"/>
          <w:szCs w:val="20"/>
        </w:rPr>
      </w:pPr>
    </w:p>
    <w:p w:rsidR="009E7792" w:rsidRPr="006C2E66" w:rsidRDefault="009E7792" w:rsidP="009E7792">
      <w:pPr>
        <w:autoSpaceDE w:val="0"/>
        <w:autoSpaceDN w:val="0"/>
        <w:adjustRightInd w:val="0"/>
        <w:spacing w:after="0" w:line="240" w:lineRule="auto"/>
        <w:jc w:val="both"/>
        <w:rPr>
          <w:rFonts w:ascii="Arial" w:hAnsi="Arial" w:cs="Arial"/>
          <w:b/>
          <w:sz w:val="20"/>
          <w:szCs w:val="20"/>
        </w:rPr>
      </w:pPr>
      <w:r w:rsidRPr="009E7792">
        <w:rPr>
          <w:rFonts w:ascii="Arial" w:hAnsi="Arial" w:cs="Arial"/>
          <w:b/>
          <w:sz w:val="20"/>
          <w:szCs w:val="20"/>
        </w:rPr>
        <w:t>PRIHODI POSLOVANJA</w:t>
      </w:r>
    </w:p>
    <w:p w:rsidR="006C2E66" w:rsidRDefault="006C2E66" w:rsidP="000253B3">
      <w:pPr>
        <w:autoSpaceDE w:val="0"/>
        <w:autoSpaceDN w:val="0"/>
        <w:adjustRightInd w:val="0"/>
        <w:spacing w:after="0" w:line="240" w:lineRule="auto"/>
        <w:jc w:val="both"/>
        <w:rPr>
          <w:rFonts w:ascii="Arial" w:hAnsi="Arial" w:cs="Arial"/>
          <w:sz w:val="20"/>
          <w:szCs w:val="20"/>
        </w:rPr>
      </w:pPr>
    </w:p>
    <w:p w:rsidR="000253B3" w:rsidRDefault="000253B3" w:rsidP="00025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PRIHODI POSLOVANJA</w:t>
      </w:r>
    </w:p>
    <w:p w:rsidR="000253B3" w:rsidRDefault="000253B3" w:rsidP="000253B3">
      <w:pPr>
        <w:autoSpaceDE w:val="0"/>
        <w:autoSpaceDN w:val="0"/>
        <w:adjustRightInd w:val="0"/>
        <w:spacing w:after="0" w:line="240" w:lineRule="auto"/>
        <w:jc w:val="both"/>
        <w:rPr>
          <w:rFonts w:ascii="Arial" w:hAnsi="Arial" w:cs="Arial"/>
          <w:sz w:val="20"/>
          <w:szCs w:val="20"/>
        </w:rPr>
      </w:pPr>
    </w:p>
    <w:p w:rsidR="000253B3" w:rsidRDefault="000253B3" w:rsidP="00025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Za razdoblje od 01.01.20</w:t>
      </w:r>
      <w:r w:rsidR="00416E01">
        <w:rPr>
          <w:rFonts w:ascii="Arial" w:hAnsi="Arial" w:cs="Arial"/>
          <w:sz w:val="20"/>
          <w:szCs w:val="20"/>
        </w:rPr>
        <w:t>2</w:t>
      </w:r>
      <w:r w:rsidR="00BE5A4B">
        <w:rPr>
          <w:rFonts w:ascii="Arial" w:hAnsi="Arial" w:cs="Arial"/>
          <w:sz w:val="20"/>
          <w:szCs w:val="20"/>
        </w:rPr>
        <w:t>5</w:t>
      </w:r>
      <w:r w:rsidR="002D3DE4">
        <w:rPr>
          <w:rFonts w:ascii="Arial" w:hAnsi="Arial" w:cs="Arial"/>
          <w:sz w:val="20"/>
          <w:szCs w:val="20"/>
        </w:rPr>
        <w:t>.</w:t>
      </w:r>
      <w:r>
        <w:rPr>
          <w:rFonts w:ascii="Arial" w:hAnsi="Arial" w:cs="Arial"/>
          <w:sz w:val="20"/>
          <w:szCs w:val="20"/>
        </w:rPr>
        <w:t xml:space="preserve"> do 3</w:t>
      </w:r>
      <w:r w:rsidR="00F02303">
        <w:rPr>
          <w:rFonts w:ascii="Arial" w:hAnsi="Arial" w:cs="Arial"/>
          <w:sz w:val="20"/>
          <w:szCs w:val="20"/>
        </w:rPr>
        <w:t>1</w:t>
      </w:r>
      <w:r>
        <w:rPr>
          <w:rFonts w:ascii="Arial" w:hAnsi="Arial" w:cs="Arial"/>
          <w:sz w:val="20"/>
          <w:szCs w:val="20"/>
        </w:rPr>
        <w:t>.</w:t>
      </w:r>
      <w:r w:rsidR="00F02303">
        <w:rPr>
          <w:rFonts w:ascii="Arial" w:hAnsi="Arial" w:cs="Arial"/>
          <w:sz w:val="20"/>
          <w:szCs w:val="20"/>
        </w:rPr>
        <w:t>12</w:t>
      </w:r>
      <w:r>
        <w:rPr>
          <w:rFonts w:ascii="Arial" w:hAnsi="Arial" w:cs="Arial"/>
          <w:sz w:val="20"/>
          <w:szCs w:val="20"/>
        </w:rPr>
        <w:t>.20</w:t>
      </w:r>
      <w:r w:rsidR="00416E01">
        <w:rPr>
          <w:rFonts w:ascii="Arial" w:hAnsi="Arial" w:cs="Arial"/>
          <w:sz w:val="20"/>
          <w:szCs w:val="20"/>
        </w:rPr>
        <w:t>2</w:t>
      </w:r>
      <w:r w:rsidR="00BE5A4B">
        <w:rPr>
          <w:rFonts w:ascii="Arial" w:hAnsi="Arial" w:cs="Arial"/>
          <w:sz w:val="20"/>
          <w:szCs w:val="20"/>
        </w:rPr>
        <w:t>5</w:t>
      </w:r>
      <w:r>
        <w:rPr>
          <w:rFonts w:ascii="Arial" w:hAnsi="Arial" w:cs="Arial"/>
          <w:sz w:val="20"/>
          <w:szCs w:val="20"/>
        </w:rPr>
        <w:t>. ukupni prihodi poslovanja iznose</w:t>
      </w:r>
      <w:r w:rsidR="00F02303">
        <w:rPr>
          <w:rFonts w:ascii="Arial" w:hAnsi="Arial" w:cs="Arial"/>
          <w:sz w:val="20"/>
          <w:szCs w:val="20"/>
        </w:rPr>
        <w:t xml:space="preserve"> 3</w:t>
      </w:r>
      <w:r>
        <w:rPr>
          <w:rFonts w:ascii="Arial" w:hAnsi="Arial" w:cs="Arial"/>
          <w:sz w:val="20"/>
          <w:szCs w:val="20"/>
        </w:rPr>
        <w:t>.</w:t>
      </w:r>
      <w:r w:rsidR="00F02303">
        <w:rPr>
          <w:rFonts w:ascii="Arial" w:hAnsi="Arial" w:cs="Arial"/>
          <w:sz w:val="20"/>
          <w:szCs w:val="20"/>
        </w:rPr>
        <w:t>547</w:t>
      </w:r>
      <w:r>
        <w:rPr>
          <w:rFonts w:ascii="Arial" w:hAnsi="Arial" w:cs="Arial"/>
          <w:sz w:val="20"/>
          <w:szCs w:val="20"/>
        </w:rPr>
        <w:t>.</w:t>
      </w:r>
      <w:r w:rsidR="00F02303">
        <w:rPr>
          <w:rFonts w:ascii="Arial" w:hAnsi="Arial" w:cs="Arial"/>
          <w:sz w:val="20"/>
          <w:szCs w:val="20"/>
        </w:rPr>
        <w:t>885</w:t>
      </w:r>
      <w:r w:rsidR="00E112C3">
        <w:rPr>
          <w:rFonts w:ascii="Arial" w:hAnsi="Arial" w:cs="Arial"/>
          <w:sz w:val="20"/>
          <w:szCs w:val="20"/>
        </w:rPr>
        <w:t>,</w:t>
      </w:r>
      <w:r w:rsidR="00F02303">
        <w:rPr>
          <w:rFonts w:ascii="Arial" w:hAnsi="Arial" w:cs="Arial"/>
          <w:sz w:val="20"/>
          <w:szCs w:val="20"/>
        </w:rPr>
        <w:t>05</w:t>
      </w:r>
      <w:r w:rsidR="00BE5A4B">
        <w:rPr>
          <w:rFonts w:ascii="Arial" w:hAnsi="Arial" w:cs="Arial"/>
          <w:sz w:val="20"/>
          <w:szCs w:val="20"/>
        </w:rPr>
        <w:t xml:space="preserve"> </w:t>
      </w:r>
      <w:r w:rsidR="002D3DE4">
        <w:rPr>
          <w:rFonts w:ascii="Arial" w:hAnsi="Arial" w:cs="Arial"/>
          <w:sz w:val="20"/>
          <w:szCs w:val="20"/>
        </w:rPr>
        <w:t>eur</w:t>
      </w:r>
      <w:r w:rsidR="00C54C37">
        <w:rPr>
          <w:rFonts w:ascii="Arial" w:hAnsi="Arial" w:cs="Arial"/>
          <w:sz w:val="20"/>
          <w:szCs w:val="20"/>
        </w:rPr>
        <w:t>-a</w:t>
      </w:r>
      <w:r>
        <w:rPr>
          <w:rFonts w:ascii="Arial" w:hAnsi="Arial" w:cs="Arial"/>
          <w:sz w:val="20"/>
          <w:szCs w:val="20"/>
        </w:rPr>
        <w:t xml:space="preserve"> i veći su za</w:t>
      </w:r>
      <w:r w:rsidR="00D25DD4">
        <w:rPr>
          <w:rFonts w:ascii="Arial" w:hAnsi="Arial" w:cs="Arial"/>
          <w:sz w:val="20"/>
          <w:szCs w:val="20"/>
        </w:rPr>
        <w:t xml:space="preserve"> </w:t>
      </w:r>
      <w:r w:rsidR="00BE5A4B">
        <w:rPr>
          <w:rFonts w:ascii="Arial" w:hAnsi="Arial" w:cs="Arial"/>
          <w:sz w:val="20"/>
          <w:szCs w:val="20"/>
        </w:rPr>
        <w:t>6,</w:t>
      </w:r>
      <w:r w:rsidR="00D25DD4">
        <w:rPr>
          <w:rFonts w:ascii="Arial" w:hAnsi="Arial" w:cs="Arial"/>
          <w:sz w:val="20"/>
          <w:szCs w:val="20"/>
        </w:rPr>
        <w:t>7</w:t>
      </w:r>
      <w:r w:rsidR="00416E01">
        <w:rPr>
          <w:rFonts w:ascii="Arial" w:hAnsi="Arial" w:cs="Arial"/>
          <w:sz w:val="20"/>
          <w:szCs w:val="20"/>
        </w:rPr>
        <w:t>% od ostvarenih u 20</w:t>
      </w:r>
      <w:r w:rsidR="008F644B">
        <w:rPr>
          <w:rFonts w:ascii="Arial" w:hAnsi="Arial" w:cs="Arial"/>
          <w:sz w:val="20"/>
          <w:szCs w:val="20"/>
        </w:rPr>
        <w:t>2</w:t>
      </w:r>
      <w:r w:rsidR="00BE5A4B">
        <w:rPr>
          <w:rFonts w:ascii="Arial" w:hAnsi="Arial" w:cs="Arial"/>
          <w:sz w:val="20"/>
          <w:szCs w:val="20"/>
        </w:rPr>
        <w:t>4</w:t>
      </w:r>
      <w:r w:rsidR="009B3758">
        <w:rPr>
          <w:rFonts w:ascii="Arial" w:hAnsi="Arial" w:cs="Arial"/>
          <w:sz w:val="20"/>
          <w:szCs w:val="20"/>
        </w:rPr>
        <w:t>.</w:t>
      </w:r>
      <w:r w:rsidR="00416E01">
        <w:rPr>
          <w:rFonts w:ascii="Arial" w:hAnsi="Arial" w:cs="Arial"/>
          <w:sz w:val="20"/>
          <w:szCs w:val="20"/>
        </w:rPr>
        <w:t xml:space="preserve"> godini za isto razdoblje.</w:t>
      </w:r>
    </w:p>
    <w:p w:rsidR="009E7792" w:rsidRDefault="009E7792" w:rsidP="000253B3">
      <w:pPr>
        <w:autoSpaceDE w:val="0"/>
        <w:autoSpaceDN w:val="0"/>
        <w:adjustRightInd w:val="0"/>
        <w:spacing w:after="0" w:line="240" w:lineRule="auto"/>
        <w:jc w:val="both"/>
        <w:rPr>
          <w:rFonts w:ascii="Arial" w:hAnsi="Arial" w:cs="Arial"/>
          <w:sz w:val="20"/>
          <w:szCs w:val="20"/>
        </w:rPr>
      </w:pPr>
    </w:p>
    <w:p w:rsidR="009E7792" w:rsidRDefault="002D3DE4" w:rsidP="000253B3">
      <w:pPr>
        <w:autoSpaceDE w:val="0"/>
        <w:autoSpaceDN w:val="0"/>
        <w:adjustRightInd w:val="0"/>
        <w:spacing w:after="0" w:line="240" w:lineRule="auto"/>
        <w:jc w:val="both"/>
        <w:rPr>
          <w:rFonts w:ascii="Arial" w:hAnsi="Arial" w:cs="Arial"/>
          <w:sz w:val="20"/>
          <w:szCs w:val="20"/>
        </w:rPr>
      </w:pPr>
      <w:r w:rsidRPr="002D3DE4">
        <w:rPr>
          <w:rFonts w:ascii="Arial" w:hAnsi="Arial" w:cs="Arial"/>
          <w:b/>
          <w:sz w:val="20"/>
          <w:szCs w:val="20"/>
        </w:rPr>
        <w:t>Šifra 6361</w:t>
      </w:r>
      <w:r>
        <w:rPr>
          <w:rFonts w:ascii="Arial" w:hAnsi="Arial" w:cs="Arial"/>
          <w:sz w:val="20"/>
          <w:szCs w:val="20"/>
        </w:rPr>
        <w:t xml:space="preserve"> - </w:t>
      </w:r>
      <w:r w:rsidR="009E7792">
        <w:rPr>
          <w:rFonts w:ascii="Arial" w:hAnsi="Arial" w:cs="Arial"/>
          <w:sz w:val="20"/>
          <w:szCs w:val="20"/>
        </w:rPr>
        <w:t>Tekuće pomoći proračunskim korisnicima iz proračuna koji im nije nadležan</w:t>
      </w:r>
    </w:p>
    <w:p w:rsidR="00B92735" w:rsidRDefault="009E7792" w:rsidP="00B326C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Na računu 6361 evidentirani su prihodi za plaće djelatnika koje financira nadležno Ministarstvo</w:t>
      </w:r>
      <w:r w:rsidR="00437195">
        <w:rPr>
          <w:rFonts w:ascii="Arial" w:hAnsi="Arial" w:cs="Arial"/>
          <w:sz w:val="20"/>
          <w:szCs w:val="20"/>
        </w:rPr>
        <w:t>, besplatna prehrana za učenike u osnovnim školama</w:t>
      </w:r>
      <w:r>
        <w:rPr>
          <w:rFonts w:ascii="Arial" w:hAnsi="Arial" w:cs="Arial"/>
          <w:sz w:val="20"/>
          <w:szCs w:val="20"/>
        </w:rPr>
        <w:t xml:space="preserve"> kao i pomoći od Grada Kastva za financiranje djelatnosti iznadpedagoškog standarda. </w:t>
      </w:r>
      <w:r w:rsidR="009B3758">
        <w:rPr>
          <w:rFonts w:ascii="Arial" w:hAnsi="Arial" w:cs="Arial"/>
          <w:sz w:val="20"/>
          <w:szCs w:val="20"/>
        </w:rPr>
        <w:t xml:space="preserve">Povećanje navedenih prihoda za </w:t>
      </w:r>
      <w:r w:rsidR="00D25DD4">
        <w:rPr>
          <w:rFonts w:ascii="Arial" w:hAnsi="Arial" w:cs="Arial"/>
          <w:sz w:val="20"/>
          <w:szCs w:val="20"/>
        </w:rPr>
        <w:t>5,5</w:t>
      </w:r>
      <w:r w:rsidR="009B3758">
        <w:rPr>
          <w:rFonts w:ascii="Arial" w:hAnsi="Arial" w:cs="Arial"/>
          <w:sz w:val="20"/>
          <w:szCs w:val="20"/>
        </w:rPr>
        <w:t xml:space="preserve">% nastalo je iz razloga što su </w:t>
      </w:r>
      <w:r w:rsidR="00B92735">
        <w:rPr>
          <w:rFonts w:ascii="Arial" w:hAnsi="Arial" w:cs="Arial"/>
          <w:sz w:val="20"/>
          <w:szCs w:val="20"/>
        </w:rPr>
        <w:t xml:space="preserve">plaće djelatnika </w:t>
      </w:r>
      <w:r w:rsidR="00AF440E">
        <w:rPr>
          <w:rFonts w:ascii="Arial" w:hAnsi="Arial" w:cs="Arial"/>
          <w:sz w:val="20"/>
          <w:szCs w:val="20"/>
        </w:rPr>
        <w:t xml:space="preserve">u javnim službama </w:t>
      </w:r>
      <w:r w:rsidR="00B92735">
        <w:rPr>
          <w:rFonts w:ascii="Arial" w:hAnsi="Arial" w:cs="Arial"/>
          <w:sz w:val="20"/>
          <w:szCs w:val="20"/>
        </w:rPr>
        <w:t>porasle</w:t>
      </w:r>
      <w:r w:rsidR="00AF440E">
        <w:rPr>
          <w:rFonts w:ascii="Arial" w:hAnsi="Arial" w:cs="Arial"/>
          <w:sz w:val="20"/>
          <w:szCs w:val="20"/>
        </w:rPr>
        <w:t xml:space="preserve"> za 3% od 1.3.2025. godine.</w:t>
      </w:r>
    </w:p>
    <w:p w:rsidR="00D25DD4" w:rsidRDefault="00D25DD4" w:rsidP="00D25DD4">
      <w:pPr>
        <w:autoSpaceDE w:val="0"/>
        <w:autoSpaceDN w:val="0"/>
        <w:adjustRightInd w:val="0"/>
        <w:spacing w:after="0" w:line="240" w:lineRule="auto"/>
        <w:jc w:val="both"/>
        <w:rPr>
          <w:rFonts w:ascii="Arial" w:hAnsi="Arial" w:cs="Arial"/>
          <w:sz w:val="20"/>
          <w:szCs w:val="20"/>
        </w:rPr>
      </w:pPr>
      <w:r w:rsidRPr="00D25DD4">
        <w:rPr>
          <w:rFonts w:ascii="Arial" w:hAnsi="Arial" w:cs="Arial"/>
          <w:b/>
          <w:sz w:val="20"/>
          <w:szCs w:val="20"/>
        </w:rPr>
        <w:t>Šifra 6362</w:t>
      </w:r>
      <w:r>
        <w:rPr>
          <w:rFonts w:ascii="Arial" w:hAnsi="Arial" w:cs="Arial"/>
          <w:sz w:val="20"/>
          <w:szCs w:val="20"/>
        </w:rPr>
        <w:t xml:space="preserve"> - Kapitalne pomoći proračunskim korisnicima iz proračuna koji im nije nadležan bilježi rast od 107% u odnosu na prethodno razdoblje. Grad Kastav je 29.12. 2025. </w:t>
      </w:r>
      <w:r w:rsidR="00162D0B">
        <w:rPr>
          <w:rFonts w:ascii="Arial" w:hAnsi="Arial" w:cs="Arial"/>
          <w:sz w:val="20"/>
          <w:szCs w:val="20"/>
        </w:rPr>
        <w:t>g</w:t>
      </w:r>
      <w:r>
        <w:rPr>
          <w:rFonts w:ascii="Arial" w:hAnsi="Arial" w:cs="Arial"/>
          <w:sz w:val="20"/>
          <w:szCs w:val="20"/>
        </w:rPr>
        <w:t>odine doznačio na žiro račun škole iznos od 10.400,00 eur-a za kapitalne pomoći</w:t>
      </w:r>
      <w:r w:rsidR="0075543F">
        <w:rPr>
          <w:rFonts w:ascii="Arial" w:hAnsi="Arial" w:cs="Arial"/>
          <w:sz w:val="20"/>
          <w:szCs w:val="20"/>
        </w:rPr>
        <w:t>, te je u 2025. godini nabavljeno školskih udžb</w:t>
      </w:r>
      <w:r w:rsidR="00044568">
        <w:rPr>
          <w:rFonts w:ascii="Arial" w:hAnsi="Arial" w:cs="Arial"/>
          <w:sz w:val="20"/>
          <w:szCs w:val="20"/>
        </w:rPr>
        <w:t>enika za 13.929,83 eur-a više nego u 2024. godini.</w:t>
      </w:r>
    </w:p>
    <w:p w:rsidR="00024170" w:rsidRPr="0061302C" w:rsidRDefault="00024170" w:rsidP="000253B3">
      <w:pPr>
        <w:autoSpaceDE w:val="0"/>
        <w:autoSpaceDN w:val="0"/>
        <w:adjustRightInd w:val="0"/>
        <w:spacing w:after="0" w:line="240" w:lineRule="auto"/>
        <w:jc w:val="both"/>
        <w:rPr>
          <w:rFonts w:ascii="Arial" w:hAnsi="Arial" w:cs="Arial"/>
          <w:sz w:val="20"/>
          <w:szCs w:val="20"/>
        </w:rPr>
      </w:pPr>
    </w:p>
    <w:p w:rsidR="00D93D15" w:rsidRPr="00577FD9" w:rsidRDefault="00B74AD3" w:rsidP="00F42140">
      <w:pPr>
        <w:autoSpaceDE w:val="0"/>
        <w:autoSpaceDN w:val="0"/>
        <w:adjustRightInd w:val="0"/>
        <w:spacing w:after="0" w:line="240" w:lineRule="auto"/>
        <w:ind w:firstLine="708"/>
        <w:jc w:val="both"/>
        <w:rPr>
          <w:rFonts w:ascii="Arial" w:hAnsi="Arial" w:cs="Arial"/>
          <w:sz w:val="20"/>
          <w:szCs w:val="20"/>
        </w:rPr>
      </w:pPr>
      <w:r w:rsidRPr="00B74AD3">
        <w:rPr>
          <w:rFonts w:ascii="Arial" w:hAnsi="Arial" w:cs="Arial"/>
          <w:b/>
          <w:sz w:val="20"/>
          <w:szCs w:val="20"/>
        </w:rPr>
        <w:t>Šifra 6526</w:t>
      </w:r>
      <w:r>
        <w:rPr>
          <w:rFonts w:ascii="Arial" w:hAnsi="Arial" w:cs="Arial"/>
          <w:b/>
          <w:sz w:val="20"/>
          <w:szCs w:val="20"/>
        </w:rPr>
        <w:t xml:space="preserve"> - </w:t>
      </w:r>
      <w:r w:rsidR="00E64625">
        <w:rPr>
          <w:rFonts w:ascii="Arial" w:hAnsi="Arial" w:cs="Arial"/>
          <w:sz w:val="20"/>
          <w:szCs w:val="20"/>
        </w:rPr>
        <w:t xml:space="preserve"> Prihodi po posebnim propisima odnose se na prihode od upl</w:t>
      </w:r>
      <w:r w:rsidR="000F6E23">
        <w:rPr>
          <w:rFonts w:ascii="Arial" w:hAnsi="Arial" w:cs="Arial"/>
          <w:sz w:val="20"/>
          <w:szCs w:val="20"/>
        </w:rPr>
        <w:t>a</w:t>
      </w:r>
      <w:r w:rsidR="00E64625">
        <w:rPr>
          <w:rFonts w:ascii="Arial" w:hAnsi="Arial" w:cs="Arial"/>
          <w:sz w:val="20"/>
          <w:szCs w:val="20"/>
        </w:rPr>
        <w:t>t</w:t>
      </w:r>
      <w:r w:rsidR="000F6E23">
        <w:rPr>
          <w:rFonts w:ascii="Arial" w:hAnsi="Arial" w:cs="Arial"/>
          <w:sz w:val="20"/>
          <w:szCs w:val="20"/>
        </w:rPr>
        <w:t>a</w:t>
      </w:r>
      <w:r w:rsidR="00E64625">
        <w:rPr>
          <w:rFonts w:ascii="Arial" w:hAnsi="Arial" w:cs="Arial"/>
          <w:sz w:val="20"/>
          <w:szCs w:val="20"/>
        </w:rPr>
        <w:t xml:space="preserve"> roditelja za korištenje usluga produženog boravka, Glazbenog odjela, terenske nastave. </w:t>
      </w:r>
      <w:r w:rsidR="00995D85" w:rsidRPr="00577FD9">
        <w:rPr>
          <w:rFonts w:ascii="Arial" w:hAnsi="Arial" w:cs="Arial"/>
          <w:sz w:val="20"/>
          <w:szCs w:val="20"/>
        </w:rPr>
        <w:t xml:space="preserve">Bilježe pad od </w:t>
      </w:r>
      <w:r w:rsidR="00B8246F">
        <w:rPr>
          <w:rFonts w:ascii="Arial" w:hAnsi="Arial" w:cs="Arial"/>
          <w:sz w:val="20"/>
          <w:szCs w:val="20"/>
        </w:rPr>
        <w:t>6</w:t>
      </w:r>
      <w:r w:rsidR="00345C18">
        <w:rPr>
          <w:rFonts w:ascii="Arial" w:hAnsi="Arial" w:cs="Arial"/>
          <w:sz w:val="20"/>
          <w:szCs w:val="20"/>
        </w:rPr>
        <w:t xml:space="preserve">,6% koji je najviše izražen na stavci produženog boravka. Prihodi produženog boravka su manji u odnosu na 2024. godinu za </w:t>
      </w:r>
      <w:r w:rsidR="00C50019">
        <w:rPr>
          <w:rFonts w:ascii="Arial" w:hAnsi="Arial" w:cs="Arial"/>
          <w:sz w:val="20"/>
          <w:szCs w:val="20"/>
        </w:rPr>
        <w:t>11.687,46 eur-a.</w:t>
      </w:r>
      <w:r w:rsidR="00577FD9" w:rsidRPr="00577FD9">
        <w:rPr>
          <w:rFonts w:ascii="Arial" w:hAnsi="Arial" w:cs="Arial"/>
          <w:sz w:val="20"/>
          <w:szCs w:val="20"/>
        </w:rPr>
        <w:t xml:space="preserve"> Jedan od razloga je i ispis djece iz produženog boravka tijekom školske godine </w:t>
      </w:r>
      <w:r w:rsidR="00577FD9">
        <w:rPr>
          <w:rFonts w:ascii="Arial" w:hAnsi="Arial" w:cs="Arial"/>
          <w:sz w:val="20"/>
          <w:szCs w:val="20"/>
        </w:rPr>
        <w:t>i to uglavnom iz trećih razreda zbog prestanka potrebe za istim.</w:t>
      </w:r>
    </w:p>
    <w:p w:rsidR="00995D85" w:rsidRDefault="00995D85" w:rsidP="00F42140">
      <w:pPr>
        <w:autoSpaceDE w:val="0"/>
        <w:autoSpaceDN w:val="0"/>
        <w:adjustRightInd w:val="0"/>
        <w:spacing w:after="0" w:line="240" w:lineRule="auto"/>
        <w:ind w:firstLine="708"/>
        <w:jc w:val="both"/>
        <w:rPr>
          <w:rFonts w:ascii="Arial" w:hAnsi="Arial" w:cs="Arial"/>
          <w:sz w:val="20"/>
          <w:szCs w:val="20"/>
        </w:rPr>
      </w:pPr>
    </w:p>
    <w:p w:rsidR="00995D85" w:rsidRDefault="00D93D15" w:rsidP="00F42140">
      <w:pPr>
        <w:autoSpaceDE w:val="0"/>
        <w:autoSpaceDN w:val="0"/>
        <w:adjustRightInd w:val="0"/>
        <w:spacing w:after="0" w:line="240" w:lineRule="auto"/>
        <w:ind w:firstLine="708"/>
        <w:jc w:val="both"/>
        <w:rPr>
          <w:rFonts w:ascii="Arial" w:hAnsi="Arial" w:cs="Arial"/>
          <w:sz w:val="20"/>
          <w:szCs w:val="20"/>
        </w:rPr>
      </w:pPr>
      <w:r w:rsidRPr="00D93D15">
        <w:rPr>
          <w:rFonts w:ascii="Arial" w:hAnsi="Arial" w:cs="Arial"/>
          <w:b/>
          <w:sz w:val="20"/>
          <w:szCs w:val="20"/>
        </w:rPr>
        <w:t>Šifra 661</w:t>
      </w:r>
      <w:r w:rsidR="00995D85">
        <w:rPr>
          <w:rFonts w:ascii="Arial" w:hAnsi="Arial" w:cs="Arial"/>
          <w:b/>
          <w:sz w:val="20"/>
          <w:szCs w:val="20"/>
        </w:rPr>
        <w:t>4</w:t>
      </w:r>
      <w:r>
        <w:rPr>
          <w:rFonts w:ascii="Arial" w:hAnsi="Arial" w:cs="Arial"/>
          <w:sz w:val="20"/>
          <w:szCs w:val="20"/>
        </w:rPr>
        <w:t xml:space="preserve"> odnosi se na prihode akcije sakupljanja starog papira.</w:t>
      </w:r>
      <w:r w:rsidR="00B065A2">
        <w:rPr>
          <w:rFonts w:ascii="Arial" w:hAnsi="Arial" w:cs="Arial"/>
          <w:sz w:val="20"/>
          <w:szCs w:val="20"/>
        </w:rPr>
        <w:t xml:space="preserve"> </w:t>
      </w:r>
    </w:p>
    <w:p w:rsidR="000A412D" w:rsidRDefault="000A412D" w:rsidP="00F42140">
      <w:pPr>
        <w:autoSpaceDE w:val="0"/>
        <w:autoSpaceDN w:val="0"/>
        <w:adjustRightInd w:val="0"/>
        <w:spacing w:after="0" w:line="240" w:lineRule="auto"/>
        <w:ind w:firstLine="708"/>
        <w:jc w:val="both"/>
        <w:rPr>
          <w:rFonts w:ascii="Arial" w:hAnsi="Arial" w:cs="Arial"/>
          <w:sz w:val="20"/>
          <w:szCs w:val="20"/>
        </w:rPr>
      </w:pPr>
    </w:p>
    <w:p w:rsidR="004E3DA8" w:rsidRDefault="00995D85" w:rsidP="00F42140">
      <w:pPr>
        <w:autoSpaceDE w:val="0"/>
        <w:autoSpaceDN w:val="0"/>
        <w:adjustRightInd w:val="0"/>
        <w:spacing w:after="0" w:line="240" w:lineRule="auto"/>
        <w:ind w:firstLine="708"/>
        <w:jc w:val="both"/>
        <w:rPr>
          <w:rFonts w:ascii="Arial" w:hAnsi="Arial" w:cs="Arial"/>
          <w:sz w:val="20"/>
          <w:szCs w:val="20"/>
        </w:rPr>
      </w:pPr>
      <w:r w:rsidRPr="00995D85">
        <w:rPr>
          <w:rFonts w:ascii="Arial" w:hAnsi="Arial" w:cs="Arial"/>
          <w:b/>
          <w:sz w:val="20"/>
          <w:szCs w:val="20"/>
        </w:rPr>
        <w:t>Šifra 6615</w:t>
      </w:r>
      <w:r w:rsidR="00B065A2">
        <w:rPr>
          <w:rFonts w:ascii="Arial" w:hAnsi="Arial" w:cs="Arial"/>
          <w:sz w:val="20"/>
          <w:szCs w:val="20"/>
        </w:rPr>
        <w:t>– Glazbeni odjel pri OŠ Milan Brozović održao je tijekom mjeseca ožujka međunarodno stručno usavršavanje  „Budućnost glazbene pedagogije“  za profesore instrumentaliste. Tijekom svibnja 2025. isti je organizirao dva natjecanja i to međunarodno natjecanje mladih klavirista „Una corda“ i međunarodno natjecanje mladih gitarista „Kastav strings“. Za sva tri događaja naplaćiva</w:t>
      </w:r>
      <w:r w:rsidR="0084439A">
        <w:rPr>
          <w:rFonts w:ascii="Arial" w:hAnsi="Arial" w:cs="Arial"/>
          <w:sz w:val="20"/>
          <w:szCs w:val="20"/>
        </w:rPr>
        <w:t>o</w:t>
      </w:r>
      <w:r w:rsidR="00B065A2">
        <w:rPr>
          <w:rFonts w:ascii="Arial" w:hAnsi="Arial" w:cs="Arial"/>
          <w:sz w:val="20"/>
          <w:szCs w:val="20"/>
        </w:rPr>
        <w:t xml:space="preserve"> se</w:t>
      </w:r>
      <w:r w:rsidR="0084439A">
        <w:rPr>
          <w:rFonts w:ascii="Arial" w:hAnsi="Arial" w:cs="Arial"/>
          <w:sz w:val="20"/>
          <w:szCs w:val="20"/>
        </w:rPr>
        <w:t xml:space="preserve"> trošak</w:t>
      </w:r>
      <w:r w:rsidR="00B065A2">
        <w:rPr>
          <w:rFonts w:ascii="Arial" w:hAnsi="Arial" w:cs="Arial"/>
          <w:sz w:val="20"/>
          <w:szCs w:val="20"/>
        </w:rPr>
        <w:t xml:space="preserve"> kotizacije za učitelje i učenike koji nisu polaznici Glazbenog </w:t>
      </w:r>
      <w:r w:rsidR="0084439A">
        <w:rPr>
          <w:rFonts w:ascii="Arial" w:hAnsi="Arial" w:cs="Arial"/>
          <w:sz w:val="20"/>
          <w:szCs w:val="20"/>
        </w:rPr>
        <w:t>odjela pri OŠ Milan Brozović, te se iznos od 12.835,00 eur-a odnosi na navedene kotizacije.</w:t>
      </w:r>
    </w:p>
    <w:p w:rsidR="0084439A" w:rsidRDefault="0084439A" w:rsidP="00F42140">
      <w:pPr>
        <w:autoSpaceDE w:val="0"/>
        <w:autoSpaceDN w:val="0"/>
        <w:adjustRightInd w:val="0"/>
        <w:spacing w:after="0" w:line="240" w:lineRule="auto"/>
        <w:ind w:firstLine="708"/>
        <w:jc w:val="both"/>
        <w:rPr>
          <w:rFonts w:ascii="Arial" w:hAnsi="Arial" w:cs="Arial"/>
          <w:sz w:val="20"/>
          <w:szCs w:val="20"/>
        </w:rPr>
      </w:pPr>
    </w:p>
    <w:p w:rsidR="00B326CD" w:rsidRDefault="004E3DA8" w:rsidP="003C19BD">
      <w:pPr>
        <w:autoSpaceDE w:val="0"/>
        <w:autoSpaceDN w:val="0"/>
        <w:adjustRightInd w:val="0"/>
        <w:spacing w:after="0" w:line="240" w:lineRule="auto"/>
        <w:ind w:firstLine="708"/>
        <w:jc w:val="both"/>
        <w:rPr>
          <w:rFonts w:ascii="Arial" w:hAnsi="Arial" w:cs="Arial"/>
          <w:sz w:val="20"/>
          <w:szCs w:val="20"/>
        </w:rPr>
      </w:pPr>
      <w:r w:rsidRPr="004E3DA8">
        <w:rPr>
          <w:rFonts w:ascii="Arial" w:hAnsi="Arial" w:cs="Arial"/>
          <w:b/>
          <w:sz w:val="20"/>
          <w:szCs w:val="20"/>
        </w:rPr>
        <w:t>Šifra 6631</w:t>
      </w:r>
      <w:r>
        <w:rPr>
          <w:rFonts w:ascii="Arial" w:hAnsi="Arial" w:cs="Arial"/>
          <w:sz w:val="20"/>
          <w:szCs w:val="20"/>
        </w:rPr>
        <w:t xml:space="preserve"> Tekuće donacije</w:t>
      </w:r>
      <w:r w:rsidR="003C19BD">
        <w:rPr>
          <w:rFonts w:ascii="Arial" w:hAnsi="Arial" w:cs="Arial"/>
          <w:sz w:val="20"/>
          <w:szCs w:val="20"/>
        </w:rPr>
        <w:t xml:space="preserve"> iz 2024. godine </w:t>
      </w:r>
      <w:r w:rsidR="00C54C37">
        <w:rPr>
          <w:rFonts w:ascii="Arial" w:hAnsi="Arial" w:cs="Arial"/>
          <w:sz w:val="20"/>
          <w:szCs w:val="20"/>
        </w:rPr>
        <w:t>podrazumijevaju</w:t>
      </w:r>
      <w:r>
        <w:rPr>
          <w:rFonts w:ascii="Arial" w:hAnsi="Arial" w:cs="Arial"/>
          <w:sz w:val="20"/>
          <w:szCs w:val="20"/>
        </w:rPr>
        <w:t xml:space="preserve"> donacije Udruge RTL pomaže djeci u iznosu od 5.000,00 eur-a, a namijenjena  opremanju školske knjižnice. Navedenim sredstvima nabavljena je pametna ploča, četiri prijenosna računala, stolovi za računala, printer te školska lektira. Nadalje, 960,00 eur-a dobiveno je od Hrvatskog filmskog saveza za potrebe filmske grupe</w:t>
      </w:r>
      <w:r w:rsidR="003C19BD">
        <w:rPr>
          <w:rFonts w:ascii="Arial" w:hAnsi="Arial" w:cs="Arial"/>
          <w:sz w:val="20"/>
          <w:szCs w:val="20"/>
        </w:rPr>
        <w:t>. U 2025. godini iznos od 244,00 eur-a uplatile su samoinicijativno fizičke osobe (roditelji) za nastavni materijal. Sklopljeni su Ugovori o donaciji.</w:t>
      </w:r>
    </w:p>
    <w:p w:rsidR="001210AC" w:rsidRDefault="001210AC" w:rsidP="001210AC">
      <w:pPr>
        <w:autoSpaceDE w:val="0"/>
        <w:autoSpaceDN w:val="0"/>
        <w:adjustRightInd w:val="0"/>
        <w:spacing w:after="0" w:line="240" w:lineRule="auto"/>
        <w:ind w:firstLine="708"/>
        <w:jc w:val="both"/>
        <w:rPr>
          <w:rFonts w:ascii="Arial" w:hAnsi="Arial" w:cs="Arial"/>
          <w:b/>
          <w:sz w:val="20"/>
          <w:szCs w:val="20"/>
        </w:rPr>
      </w:pPr>
    </w:p>
    <w:p w:rsidR="00201EEE" w:rsidRDefault="000B7B97" w:rsidP="00C23CEC">
      <w:pPr>
        <w:autoSpaceDE w:val="0"/>
        <w:autoSpaceDN w:val="0"/>
        <w:adjustRightInd w:val="0"/>
        <w:spacing w:after="0" w:line="240" w:lineRule="auto"/>
        <w:jc w:val="both"/>
        <w:rPr>
          <w:rFonts w:ascii="Arial" w:hAnsi="Arial" w:cs="Arial"/>
          <w:sz w:val="20"/>
          <w:szCs w:val="20"/>
        </w:rPr>
      </w:pPr>
      <w:r w:rsidRPr="000B7B97">
        <w:rPr>
          <w:rFonts w:ascii="Arial" w:hAnsi="Arial" w:cs="Arial"/>
          <w:b/>
          <w:sz w:val="20"/>
          <w:szCs w:val="20"/>
        </w:rPr>
        <w:t>RASHODI POSLOVANJA</w:t>
      </w:r>
      <w:r w:rsidR="00201EEE">
        <w:rPr>
          <w:rFonts w:ascii="Arial" w:hAnsi="Arial" w:cs="Arial"/>
          <w:sz w:val="20"/>
          <w:szCs w:val="20"/>
        </w:rPr>
        <w:tab/>
      </w:r>
    </w:p>
    <w:p w:rsidR="000B7B97" w:rsidRDefault="000B7B97" w:rsidP="00C23CEC">
      <w:pPr>
        <w:autoSpaceDE w:val="0"/>
        <w:autoSpaceDN w:val="0"/>
        <w:adjustRightInd w:val="0"/>
        <w:spacing w:after="0" w:line="240" w:lineRule="auto"/>
        <w:jc w:val="both"/>
        <w:rPr>
          <w:rFonts w:ascii="Arial" w:hAnsi="Arial" w:cs="Arial"/>
          <w:sz w:val="20"/>
          <w:szCs w:val="20"/>
        </w:rPr>
      </w:pPr>
    </w:p>
    <w:p w:rsidR="000B7B97" w:rsidRDefault="000B7B97" w:rsidP="00C23CE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Rashodi poslovanja</w:t>
      </w:r>
    </w:p>
    <w:p w:rsidR="00B87B98" w:rsidRDefault="000B7B97" w:rsidP="00B87B9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Za razdoblje 01.01.- 3</w:t>
      </w:r>
      <w:r w:rsidR="00B6667A">
        <w:rPr>
          <w:rFonts w:ascii="Arial" w:hAnsi="Arial" w:cs="Arial"/>
          <w:sz w:val="20"/>
          <w:szCs w:val="20"/>
        </w:rPr>
        <w:t>1</w:t>
      </w:r>
      <w:r>
        <w:rPr>
          <w:rFonts w:ascii="Arial" w:hAnsi="Arial" w:cs="Arial"/>
          <w:sz w:val="20"/>
          <w:szCs w:val="20"/>
        </w:rPr>
        <w:t>.</w:t>
      </w:r>
      <w:r w:rsidR="00B6667A">
        <w:rPr>
          <w:rFonts w:ascii="Arial" w:hAnsi="Arial" w:cs="Arial"/>
          <w:sz w:val="20"/>
          <w:szCs w:val="20"/>
        </w:rPr>
        <w:t>12</w:t>
      </w:r>
      <w:r>
        <w:rPr>
          <w:rFonts w:ascii="Arial" w:hAnsi="Arial" w:cs="Arial"/>
          <w:sz w:val="20"/>
          <w:szCs w:val="20"/>
        </w:rPr>
        <w:t>.20</w:t>
      </w:r>
      <w:r w:rsidR="001C5DBA">
        <w:rPr>
          <w:rFonts w:ascii="Arial" w:hAnsi="Arial" w:cs="Arial"/>
          <w:sz w:val="20"/>
          <w:szCs w:val="20"/>
        </w:rPr>
        <w:t>2</w:t>
      </w:r>
      <w:r w:rsidR="00D2522E">
        <w:rPr>
          <w:rFonts w:ascii="Arial" w:hAnsi="Arial" w:cs="Arial"/>
          <w:sz w:val="20"/>
          <w:szCs w:val="20"/>
        </w:rPr>
        <w:t>5</w:t>
      </w:r>
      <w:r>
        <w:rPr>
          <w:rFonts w:ascii="Arial" w:hAnsi="Arial" w:cs="Arial"/>
          <w:sz w:val="20"/>
          <w:szCs w:val="20"/>
        </w:rPr>
        <w:t xml:space="preserve">. ukupni rashodi poslovanja iznose </w:t>
      </w:r>
      <w:r w:rsidR="00B6667A">
        <w:rPr>
          <w:rFonts w:ascii="Arial" w:hAnsi="Arial" w:cs="Arial"/>
          <w:sz w:val="20"/>
          <w:szCs w:val="20"/>
        </w:rPr>
        <w:t>3</w:t>
      </w:r>
      <w:r>
        <w:rPr>
          <w:rFonts w:ascii="Arial" w:hAnsi="Arial" w:cs="Arial"/>
          <w:sz w:val="20"/>
          <w:szCs w:val="20"/>
        </w:rPr>
        <w:t>.</w:t>
      </w:r>
      <w:r w:rsidR="00B6667A">
        <w:rPr>
          <w:rFonts w:ascii="Arial" w:hAnsi="Arial" w:cs="Arial"/>
          <w:sz w:val="20"/>
          <w:szCs w:val="20"/>
        </w:rPr>
        <w:t>805</w:t>
      </w:r>
      <w:r>
        <w:rPr>
          <w:rFonts w:ascii="Arial" w:hAnsi="Arial" w:cs="Arial"/>
          <w:sz w:val="20"/>
          <w:szCs w:val="20"/>
        </w:rPr>
        <w:t>.</w:t>
      </w:r>
      <w:r w:rsidR="00FA3A89">
        <w:rPr>
          <w:rFonts w:ascii="Arial" w:hAnsi="Arial" w:cs="Arial"/>
          <w:sz w:val="20"/>
          <w:szCs w:val="20"/>
        </w:rPr>
        <w:t>943</w:t>
      </w:r>
      <w:r w:rsidR="00DA6508">
        <w:rPr>
          <w:rFonts w:ascii="Arial" w:hAnsi="Arial" w:cs="Arial"/>
          <w:sz w:val="20"/>
          <w:szCs w:val="20"/>
        </w:rPr>
        <w:t>,</w:t>
      </w:r>
      <w:r w:rsidR="00FA3A89">
        <w:rPr>
          <w:rFonts w:ascii="Arial" w:hAnsi="Arial" w:cs="Arial"/>
          <w:sz w:val="20"/>
          <w:szCs w:val="20"/>
        </w:rPr>
        <w:t>81</w:t>
      </w:r>
      <w:r w:rsidR="00B6667A">
        <w:rPr>
          <w:rFonts w:ascii="Arial" w:hAnsi="Arial" w:cs="Arial"/>
          <w:sz w:val="20"/>
          <w:szCs w:val="20"/>
        </w:rPr>
        <w:t xml:space="preserve"> </w:t>
      </w:r>
      <w:r w:rsidR="003B0DE3">
        <w:rPr>
          <w:rFonts w:ascii="Arial" w:hAnsi="Arial" w:cs="Arial"/>
          <w:sz w:val="20"/>
          <w:szCs w:val="20"/>
        </w:rPr>
        <w:t>eur-a</w:t>
      </w:r>
      <w:r w:rsidR="00B6667A">
        <w:rPr>
          <w:rFonts w:ascii="Arial" w:hAnsi="Arial" w:cs="Arial"/>
          <w:sz w:val="20"/>
          <w:szCs w:val="20"/>
        </w:rPr>
        <w:t xml:space="preserve"> </w:t>
      </w:r>
      <w:r w:rsidR="00B87B98">
        <w:rPr>
          <w:rFonts w:ascii="Arial" w:hAnsi="Arial" w:cs="Arial"/>
          <w:sz w:val="20"/>
          <w:szCs w:val="20"/>
        </w:rPr>
        <w:t xml:space="preserve">i veći su za </w:t>
      </w:r>
      <w:r w:rsidR="00B6667A">
        <w:rPr>
          <w:rFonts w:ascii="Arial" w:hAnsi="Arial" w:cs="Arial"/>
          <w:sz w:val="20"/>
          <w:szCs w:val="20"/>
        </w:rPr>
        <w:t>15</w:t>
      </w:r>
      <w:r w:rsidR="00EB3ED7">
        <w:rPr>
          <w:rFonts w:ascii="Arial" w:hAnsi="Arial" w:cs="Arial"/>
          <w:sz w:val="20"/>
          <w:szCs w:val="20"/>
        </w:rPr>
        <w:t>,</w:t>
      </w:r>
      <w:r w:rsidR="00FA3A89">
        <w:rPr>
          <w:rFonts w:ascii="Arial" w:hAnsi="Arial" w:cs="Arial"/>
          <w:sz w:val="20"/>
          <w:szCs w:val="20"/>
        </w:rPr>
        <w:t>6</w:t>
      </w:r>
      <w:r w:rsidR="00B87B98">
        <w:rPr>
          <w:rFonts w:ascii="Arial" w:hAnsi="Arial" w:cs="Arial"/>
          <w:sz w:val="20"/>
          <w:szCs w:val="20"/>
        </w:rPr>
        <w:t>% od ostvarenih u 20</w:t>
      </w:r>
      <w:r w:rsidR="005D48B6">
        <w:rPr>
          <w:rFonts w:ascii="Arial" w:hAnsi="Arial" w:cs="Arial"/>
          <w:sz w:val="20"/>
          <w:szCs w:val="20"/>
        </w:rPr>
        <w:t>2</w:t>
      </w:r>
      <w:r w:rsidR="00D2522E">
        <w:rPr>
          <w:rFonts w:ascii="Arial" w:hAnsi="Arial" w:cs="Arial"/>
          <w:sz w:val="20"/>
          <w:szCs w:val="20"/>
        </w:rPr>
        <w:t>4</w:t>
      </w:r>
      <w:r w:rsidR="00B87B98">
        <w:rPr>
          <w:rFonts w:ascii="Arial" w:hAnsi="Arial" w:cs="Arial"/>
          <w:sz w:val="20"/>
          <w:szCs w:val="20"/>
        </w:rPr>
        <w:t>. godini za isto razdoblje.</w:t>
      </w:r>
    </w:p>
    <w:p w:rsidR="000B7B97" w:rsidRDefault="000B7B97" w:rsidP="00C23CEC">
      <w:pPr>
        <w:autoSpaceDE w:val="0"/>
        <w:autoSpaceDN w:val="0"/>
        <w:adjustRightInd w:val="0"/>
        <w:spacing w:after="0" w:line="240" w:lineRule="auto"/>
        <w:jc w:val="both"/>
        <w:rPr>
          <w:rFonts w:ascii="Arial" w:hAnsi="Arial" w:cs="Arial"/>
          <w:sz w:val="20"/>
          <w:szCs w:val="20"/>
        </w:rPr>
      </w:pPr>
    </w:p>
    <w:p w:rsidR="00F81287" w:rsidRDefault="009D6D4C" w:rsidP="000B5D6A">
      <w:pPr>
        <w:spacing w:after="44"/>
        <w:ind w:left="38" w:right="14"/>
        <w:jc w:val="both"/>
        <w:rPr>
          <w:rFonts w:ascii="Arial" w:hAnsi="Arial" w:cs="Arial"/>
          <w:sz w:val="20"/>
          <w:szCs w:val="20"/>
        </w:rPr>
      </w:pPr>
      <w:r w:rsidRPr="009D6D4C">
        <w:rPr>
          <w:rFonts w:ascii="Arial" w:hAnsi="Arial" w:cs="Arial"/>
          <w:b/>
          <w:sz w:val="20"/>
          <w:szCs w:val="20"/>
        </w:rPr>
        <w:t>Šifra 31</w:t>
      </w:r>
      <w:r w:rsidR="00B6667A">
        <w:rPr>
          <w:rFonts w:ascii="Arial" w:hAnsi="Arial" w:cs="Arial"/>
          <w:b/>
          <w:sz w:val="20"/>
          <w:szCs w:val="20"/>
        </w:rPr>
        <w:t xml:space="preserve"> </w:t>
      </w:r>
      <w:r w:rsidR="000B7B97">
        <w:rPr>
          <w:rFonts w:ascii="Arial" w:hAnsi="Arial" w:cs="Arial"/>
          <w:sz w:val="20"/>
          <w:szCs w:val="20"/>
        </w:rPr>
        <w:t xml:space="preserve">Rashodi za zaposlene povećani su za </w:t>
      </w:r>
      <w:r w:rsidR="00B6667A">
        <w:rPr>
          <w:rFonts w:ascii="Arial" w:hAnsi="Arial" w:cs="Arial"/>
          <w:sz w:val="20"/>
          <w:szCs w:val="20"/>
        </w:rPr>
        <w:t>16</w:t>
      </w:r>
      <w:r w:rsidR="000B7B97">
        <w:rPr>
          <w:rFonts w:ascii="Arial" w:hAnsi="Arial" w:cs="Arial"/>
          <w:sz w:val="20"/>
          <w:szCs w:val="20"/>
        </w:rPr>
        <w:t>,</w:t>
      </w:r>
      <w:r w:rsidR="00B6667A">
        <w:rPr>
          <w:rFonts w:ascii="Arial" w:hAnsi="Arial" w:cs="Arial"/>
          <w:sz w:val="20"/>
          <w:szCs w:val="20"/>
        </w:rPr>
        <w:t>1</w:t>
      </w:r>
      <w:r w:rsidR="000B7B97">
        <w:rPr>
          <w:rFonts w:ascii="Arial" w:hAnsi="Arial" w:cs="Arial"/>
          <w:sz w:val="20"/>
          <w:szCs w:val="20"/>
        </w:rPr>
        <w:t>%</w:t>
      </w:r>
      <w:r w:rsidR="007C2972">
        <w:rPr>
          <w:rFonts w:ascii="Arial" w:hAnsi="Arial" w:cs="Arial"/>
          <w:sz w:val="20"/>
          <w:szCs w:val="20"/>
        </w:rPr>
        <w:t>.</w:t>
      </w:r>
      <w:r w:rsidR="00696661" w:rsidRPr="00696661">
        <w:rPr>
          <w:rFonts w:ascii="Arial" w:hAnsi="Arial" w:cs="Arial"/>
          <w:sz w:val="20"/>
          <w:szCs w:val="20"/>
        </w:rPr>
        <w:t xml:space="preserve">Od 1.3.2025. godine osnovica za obračun plaća u javnim službama porasla </w:t>
      </w:r>
      <w:r w:rsidR="00696661">
        <w:rPr>
          <w:rFonts w:ascii="Arial" w:hAnsi="Arial" w:cs="Arial"/>
          <w:sz w:val="20"/>
          <w:szCs w:val="20"/>
        </w:rPr>
        <w:t xml:space="preserve">je </w:t>
      </w:r>
      <w:r w:rsidR="00696661" w:rsidRPr="00696661">
        <w:rPr>
          <w:rFonts w:ascii="Arial" w:hAnsi="Arial" w:cs="Arial"/>
          <w:sz w:val="20"/>
          <w:szCs w:val="20"/>
        </w:rPr>
        <w:t xml:space="preserve">za 3%. </w:t>
      </w:r>
    </w:p>
    <w:p w:rsidR="008F62C5" w:rsidRDefault="008F62C5" w:rsidP="00416EAB">
      <w:pPr>
        <w:autoSpaceDE w:val="0"/>
        <w:autoSpaceDN w:val="0"/>
        <w:adjustRightInd w:val="0"/>
        <w:spacing w:after="0" w:line="240" w:lineRule="auto"/>
        <w:jc w:val="both"/>
        <w:rPr>
          <w:rFonts w:ascii="Arial" w:hAnsi="Arial" w:cs="Arial"/>
          <w:sz w:val="20"/>
          <w:szCs w:val="20"/>
        </w:rPr>
      </w:pPr>
    </w:p>
    <w:p w:rsidR="00F47624" w:rsidRDefault="00311E28" w:rsidP="004A2FDC">
      <w:pPr>
        <w:autoSpaceDE w:val="0"/>
        <w:autoSpaceDN w:val="0"/>
        <w:adjustRightInd w:val="0"/>
        <w:spacing w:after="0" w:line="240" w:lineRule="auto"/>
        <w:jc w:val="both"/>
        <w:rPr>
          <w:rFonts w:ascii="Arial" w:hAnsi="Arial" w:cs="Arial"/>
          <w:sz w:val="20"/>
          <w:szCs w:val="20"/>
        </w:rPr>
      </w:pPr>
      <w:r w:rsidRPr="00311E28">
        <w:rPr>
          <w:rFonts w:ascii="Arial" w:hAnsi="Arial" w:cs="Arial"/>
          <w:b/>
          <w:sz w:val="20"/>
          <w:szCs w:val="20"/>
        </w:rPr>
        <w:t>Šifra 32</w:t>
      </w:r>
      <w:r w:rsidR="00B6667A">
        <w:rPr>
          <w:rFonts w:ascii="Arial" w:hAnsi="Arial" w:cs="Arial"/>
          <w:b/>
          <w:sz w:val="20"/>
          <w:szCs w:val="20"/>
        </w:rPr>
        <w:t xml:space="preserve"> </w:t>
      </w:r>
      <w:r w:rsidR="00954B36">
        <w:rPr>
          <w:rFonts w:ascii="Arial" w:hAnsi="Arial" w:cs="Arial"/>
          <w:b/>
          <w:sz w:val="20"/>
          <w:szCs w:val="20"/>
        </w:rPr>
        <w:t xml:space="preserve"> </w:t>
      </w:r>
      <w:r w:rsidR="008F62C5">
        <w:rPr>
          <w:rFonts w:ascii="Arial" w:hAnsi="Arial" w:cs="Arial"/>
          <w:sz w:val="20"/>
          <w:szCs w:val="20"/>
        </w:rPr>
        <w:t xml:space="preserve">Materijalni rashodi </w:t>
      </w:r>
      <w:r w:rsidR="00B6667A">
        <w:rPr>
          <w:rFonts w:ascii="Arial" w:hAnsi="Arial" w:cs="Arial"/>
          <w:sz w:val="20"/>
          <w:szCs w:val="20"/>
        </w:rPr>
        <w:t>porasl</w:t>
      </w:r>
      <w:r w:rsidR="00FA3A89">
        <w:rPr>
          <w:rFonts w:ascii="Arial" w:hAnsi="Arial" w:cs="Arial"/>
          <w:sz w:val="20"/>
          <w:szCs w:val="20"/>
        </w:rPr>
        <w:t>i</w:t>
      </w:r>
      <w:r w:rsidR="00B6667A">
        <w:rPr>
          <w:rFonts w:ascii="Arial" w:hAnsi="Arial" w:cs="Arial"/>
          <w:sz w:val="20"/>
          <w:szCs w:val="20"/>
        </w:rPr>
        <w:t xml:space="preserve"> su za 12,5% u odnosu na</w:t>
      </w:r>
      <w:r w:rsidR="000B5D6A" w:rsidRPr="000B5D6A">
        <w:rPr>
          <w:rFonts w:ascii="Arial" w:hAnsi="Arial" w:cs="Arial"/>
          <w:sz w:val="20"/>
          <w:szCs w:val="20"/>
        </w:rPr>
        <w:t xml:space="preserve"> prethodno izvještajno razdoblj</w:t>
      </w:r>
      <w:r w:rsidR="00B6667A">
        <w:rPr>
          <w:rFonts w:ascii="Arial" w:hAnsi="Arial" w:cs="Arial"/>
          <w:sz w:val="20"/>
          <w:szCs w:val="20"/>
        </w:rPr>
        <w:t>e.</w:t>
      </w:r>
      <w:r w:rsidR="000B5D6A" w:rsidRPr="000B5D6A">
        <w:rPr>
          <w:rFonts w:ascii="Arial" w:hAnsi="Arial" w:cs="Arial"/>
          <w:sz w:val="20"/>
          <w:szCs w:val="20"/>
        </w:rPr>
        <w:t xml:space="preserve"> </w:t>
      </w:r>
    </w:p>
    <w:p w:rsidR="000B5D6A" w:rsidRDefault="002466F3" w:rsidP="004A2FDC">
      <w:pPr>
        <w:autoSpaceDE w:val="0"/>
        <w:autoSpaceDN w:val="0"/>
        <w:adjustRightInd w:val="0"/>
        <w:spacing w:after="0" w:line="240" w:lineRule="auto"/>
        <w:jc w:val="both"/>
        <w:rPr>
          <w:rFonts w:ascii="Arial" w:hAnsi="Arial" w:cs="Arial"/>
          <w:sz w:val="20"/>
          <w:szCs w:val="20"/>
        </w:rPr>
      </w:pPr>
      <w:r w:rsidRPr="00CC7C26">
        <w:rPr>
          <w:rFonts w:ascii="Arial" w:hAnsi="Arial" w:cs="Arial"/>
          <w:b/>
          <w:sz w:val="20"/>
          <w:szCs w:val="20"/>
        </w:rPr>
        <w:t>Šifra 3212</w:t>
      </w:r>
      <w:r>
        <w:rPr>
          <w:rFonts w:ascii="Arial" w:hAnsi="Arial" w:cs="Arial"/>
          <w:sz w:val="20"/>
          <w:szCs w:val="20"/>
        </w:rPr>
        <w:t xml:space="preserve"> bilježi indeks od 13</w:t>
      </w:r>
      <w:r w:rsidR="00B6667A">
        <w:rPr>
          <w:rFonts w:ascii="Arial" w:hAnsi="Arial" w:cs="Arial"/>
          <w:sz w:val="20"/>
          <w:szCs w:val="20"/>
        </w:rPr>
        <w:t>4</w:t>
      </w:r>
      <w:r>
        <w:rPr>
          <w:rFonts w:ascii="Arial" w:hAnsi="Arial" w:cs="Arial"/>
          <w:sz w:val="20"/>
          <w:szCs w:val="20"/>
        </w:rPr>
        <w:t>,</w:t>
      </w:r>
      <w:r w:rsidR="00B6667A">
        <w:rPr>
          <w:rFonts w:ascii="Arial" w:hAnsi="Arial" w:cs="Arial"/>
          <w:sz w:val="20"/>
          <w:szCs w:val="20"/>
        </w:rPr>
        <w:t>7</w:t>
      </w:r>
      <w:r>
        <w:rPr>
          <w:rFonts w:ascii="Arial" w:hAnsi="Arial" w:cs="Arial"/>
          <w:sz w:val="20"/>
          <w:szCs w:val="20"/>
        </w:rPr>
        <w:t xml:space="preserve">% . </w:t>
      </w:r>
      <w:r w:rsidR="00F70996">
        <w:rPr>
          <w:rFonts w:ascii="Arial" w:hAnsi="Arial" w:cs="Arial"/>
          <w:sz w:val="20"/>
          <w:szCs w:val="20"/>
        </w:rPr>
        <w:t>Riječki javni gradski prijevoznik povećao je cijene karata od 1. siječnja 2025. godine. Cijene su u prosjeku veće za 8% u odnosu na p</w:t>
      </w:r>
      <w:r w:rsidR="00FA3A89">
        <w:rPr>
          <w:rFonts w:ascii="Arial" w:hAnsi="Arial" w:cs="Arial"/>
          <w:sz w:val="20"/>
          <w:szCs w:val="20"/>
        </w:rPr>
        <w:t>rošlogodišnje</w:t>
      </w:r>
      <w:r w:rsidR="00F70996">
        <w:rPr>
          <w:rFonts w:ascii="Arial" w:hAnsi="Arial" w:cs="Arial"/>
          <w:sz w:val="20"/>
          <w:szCs w:val="20"/>
        </w:rPr>
        <w:t>.</w:t>
      </w:r>
    </w:p>
    <w:p w:rsidR="00CC7C26" w:rsidRDefault="00CC7C26" w:rsidP="004A2FDC">
      <w:pPr>
        <w:autoSpaceDE w:val="0"/>
        <w:autoSpaceDN w:val="0"/>
        <w:adjustRightInd w:val="0"/>
        <w:spacing w:after="0" w:line="240" w:lineRule="auto"/>
        <w:jc w:val="both"/>
        <w:rPr>
          <w:rFonts w:ascii="Arial" w:hAnsi="Arial" w:cs="Arial"/>
          <w:sz w:val="20"/>
          <w:szCs w:val="20"/>
        </w:rPr>
      </w:pPr>
      <w:r w:rsidRPr="00CC7C26">
        <w:rPr>
          <w:rFonts w:ascii="Arial" w:hAnsi="Arial" w:cs="Arial"/>
          <w:b/>
          <w:sz w:val="20"/>
          <w:szCs w:val="20"/>
        </w:rPr>
        <w:t>Šifra 3232</w:t>
      </w:r>
      <w:r w:rsidR="002A45A3">
        <w:rPr>
          <w:rFonts w:ascii="Arial" w:hAnsi="Arial" w:cs="Arial"/>
          <w:b/>
          <w:sz w:val="20"/>
          <w:szCs w:val="20"/>
        </w:rPr>
        <w:t xml:space="preserve"> – </w:t>
      </w:r>
      <w:r w:rsidR="002A45A3" w:rsidRPr="002A45A3">
        <w:rPr>
          <w:rFonts w:ascii="Arial" w:hAnsi="Arial" w:cs="Arial"/>
          <w:sz w:val="20"/>
          <w:szCs w:val="20"/>
        </w:rPr>
        <w:t>Sukl</w:t>
      </w:r>
      <w:r w:rsidR="002A45A3">
        <w:rPr>
          <w:rFonts w:ascii="Arial" w:hAnsi="Arial" w:cs="Arial"/>
          <w:sz w:val="20"/>
          <w:szCs w:val="20"/>
        </w:rPr>
        <w:t>a</w:t>
      </w:r>
      <w:r w:rsidR="002A45A3" w:rsidRPr="002A45A3">
        <w:rPr>
          <w:rFonts w:ascii="Arial" w:hAnsi="Arial" w:cs="Arial"/>
          <w:sz w:val="20"/>
          <w:szCs w:val="20"/>
        </w:rPr>
        <w:t>dno ugovoru o sufinanciranju troškova školske sportske dvorane sa Gradom Kastvom</w:t>
      </w:r>
      <w:r w:rsidR="002A45A3">
        <w:rPr>
          <w:rFonts w:ascii="Arial" w:hAnsi="Arial" w:cs="Arial"/>
          <w:sz w:val="20"/>
          <w:szCs w:val="20"/>
        </w:rPr>
        <w:t xml:space="preserve"> škola je bila dužna podmiriti dio troškova koji se odnose na investicijsko održavanje. Naime, </w:t>
      </w:r>
      <w:r w:rsidR="002A45A3">
        <w:rPr>
          <w:rFonts w:ascii="Arial" w:hAnsi="Arial" w:cs="Arial"/>
          <w:sz w:val="20"/>
          <w:szCs w:val="20"/>
        </w:rPr>
        <w:lastRenderedPageBreak/>
        <w:t>Grad Kastav je tijekom ljetnih mjeseci 2025. godine brusio i lakirao parkete u školskoj sportskoj dvorani te prefakturirao pripadajući dio troškova školi u iznosu od 19.157,04 eur-a.</w:t>
      </w:r>
      <w:r w:rsidR="0064369D">
        <w:rPr>
          <w:rFonts w:ascii="Arial" w:hAnsi="Arial" w:cs="Arial"/>
          <w:sz w:val="20"/>
          <w:szCs w:val="20"/>
        </w:rPr>
        <w:t xml:space="preserve"> Škola je iz vlastitih sredstava osigurala iznos od 3.</w:t>
      </w:r>
      <w:r w:rsidR="00954B36">
        <w:rPr>
          <w:rFonts w:ascii="Arial" w:hAnsi="Arial" w:cs="Arial"/>
          <w:sz w:val="20"/>
          <w:szCs w:val="20"/>
        </w:rPr>
        <w:t>0</w:t>
      </w:r>
      <w:r w:rsidR="0064369D">
        <w:rPr>
          <w:rFonts w:ascii="Arial" w:hAnsi="Arial" w:cs="Arial"/>
          <w:sz w:val="20"/>
          <w:szCs w:val="20"/>
        </w:rPr>
        <w:t>00,00 eur-a za farbanje jedne učionice i učeničkih toaleta.</w:t>
      </w:r>
    </w:p>
    <w:p w:rsidR="00FA3A89" w:rsidRPr="00FA3A89" w:rsidRDefault="00FA3A89" w:rsidP="004A2FDC">
      <w:pPr>
        <w:autoSpaceDE w:val="0"/>
        <w:autoSpaceDN w:val="0"/>
        <w:adjustRightInd w:val="0"/>
        <w:spacing w:after="0" w:line="240" w:lineRule="auto"/>
        <w:jc w:val="both"/>
        <w:rPr>
          <w:rFonts w:ascii="Arial" w:hAnsi="Arial" w:cs="Arial"/>
          <w:sz w:val="20"/>
          <w:szCs w:val="20"/>
        </w:rPr>
      </w:pPr>
      <w:r w:rsidRPr="00FA3A89">
        <w:rPr>
          <w:rFonts w:ascii="Arial" w:hAnsi="Arial" w:cs="Arial"/>
          <w:b/>
          <w:sz w:val="20"/>
          <w:szCs w:val="20"/>
        </w:rPr>
        <w:t>Šifra 3236</w:t>
      </w:r>
      <w:r>
        <w:rPr>
          <w:rFonts w:ascii="Arial" w:hAnsi="Arial" w:cs="Arial"/>
          <w:b/>
          <w:sz w:val="20"/>
          <w:szCs w:val="20"/>
        </w:rPr>
        <w:t xml:space="preserve"> </w:t>
      </w:r>
      <w:r w:rsidRPr="00FA3A89">
        <w:rPr>
          <w:rFonts w:ascii="Arial" w:hAnsi="Arial" w:cs="Arial"/>
          <w:sz w:val="20"/>
          <w:szCs w:val="20"/>
        </w:rPr>
        <w:t xml:space="preserve">– Tijekom 2025. godine </w:t>
      </w:r>
      <w:r>
        <w:rPr>
          <w:rFonts w:ascii="Arial" w:hAnsi="Arial" w:cs="Arial"/>
          <w:sz w:val="20"/>
          <w:szCs w:val="20"/>
        </w:rPr>
        <w:t xml:space="preserve">pravo na sistematski pregled koristilo je 32 djelatnika, te je za tu namjenu utrošeno 5.030,27 eur-a. Preostali dio utrošen je na laboratorijske usluge </w:t>
      </w:r>
      <w:r w:rsidR="0096196A">
        <w:rPr>
          <w:rFonts w:ascii="Arial" w:hAnsi="Arial" w:cs="Arial"/>
          <w:sz w:val="20"/>
          <w:szCs w:val="20"/>
        </w:rPr>
        <w:t>(ocjena mikrobiološke čistoće u školskoj kuhinji).</w:t>
      </w:r>
    </w:p>
    <w:p w:rsidR="00954B36" w:rsidRPr="00641FD0" w:rsidRDefault="00954B36" w:rsidP="004A2FDC">
      <w:pPr>
        <w:autoSpaceDE w:val="0"/>
        <w:autoSpaceDN w:val="0"/>
        <w:adjustRightInd w:val="0"/>
        <w:spacing w:after="0" w:line="240" w:lineRule="auto"/>
        <w:jc w:val="both"/>
        <w:rPr>
          <w:rFonts w:ascii="Arial" w:hAnsi="Arial" w:cs="Arial"/>
          <w:sz w:val="20"/>
          <w:szCs w:val="20"/>
        </w:rPr>
      </w:pPr>
      <w:r w:rsidRPr="00954B36">
        <w:rPr>
          <w:rFonts w:ascii="Arial" w:hAnsi="Arial" w:cs="Arial"/>
          <w:b/>
          <w:sz w:val="20"/>
          <w:szCs w:val="20"/>
        </w:rPr>
        <w:t>Šifra 3239</w:t>
      </w:r>
      <w:r w:rsidR="00641FD0">
        <w:rPr>
          <w:rFonts w:ascii="Arial" w:hAnsi="Arial" w:cs="Arial"/>
          <w:b/>
          <w:sz w:val="20"/>
          <w:szCs w:val="20"/>
        </w:rPr>
        <w:t xml:space="preserve"> – </w:t>
      </w:r>
      <w:r w:rsidR="00641FD0" w:rsidRPr="00641FD0">
        <w:rPr>
          <w:rFonts w:ascii="Arial" w:hAnsi="Arial" w:cs="Arial"/>
          <w:sz w:val="20"/>
          <w:szCs w:val="20"/>
        </w:rPr>
        <w:t xml:space="preserve">Tijekom 2025. </w:t>
      </w:r>
      <w:r w:rsidR="00641FD0">
        <w:rPr>
          <w:rFonts w:ascii="Arial" w:hAnsi="Arial" w:cs="Arial"/>
          <w:sz w:val="20"/>
          <w:szCs w:val="20"/>
        </w:rPr>
        <w:t>g</w:t>
      </w:r>
      <w:r w:rsidR="00641FD0" w:rsidRPr="00641FD0">
        <w:rPr>
          <w:rFonts w:ascii="Arial" w:hAnsi="Arial" w:cs="Arial"/>
          <w:sz w:val="20"/>
          <w:szCs w:val="20"/>
        </w:rPr>
        <w:t xml:space="preserve">odine škola je osigurala novčana sredstva u iznosu od 3.000,00 eur-a za izlučivanje i sređivanje </w:t>
      </w:r>
      <w:r w:rsidR="00641FD0">
        <w:rPr>
          <w:rFonts w:ascii="Arial" w:hAnsi="Arial" w:cs="Arial"/>
          <w:sz w:val="20"/>
          <w:szCs w:val="20"/>
        </w:rPr>
        <w:t xml:space="preserve">arhivske građe. Glazbeni odjel je utrošio 2.500,00 eur-a za miksanje, aranžiranje i snimanje dječjih pjesama na CD. Za uvezivanje knjigovodstvenih kartica i dnevnika za 2023. </w:t>
      </w:r>
      <w:r w:rsidR="006B5F27">
        <w:rPr>
          <w:rFonts w:ascii="Arial" w:hAnsi="Arial" w:cs="Arial"/>
          <w:sz w:val="20"/>
          <w:szCs w:val="20"/>
        </w:rPr>
        <w:t>i</w:t>
      </w:r>
      <w:r w:rsidR="00641FD0">
        <w:rPr>
          <w:rFonts w:ascii="Arial" w:hAnsi="Arial" w:cs="Arial"/>
          <w:sz w:val="20"/>
          <w:szCs w:val="20"/>
        </w:rPr>
        <w:t xml:space="preserve"> 2024. </w:t>
      </w:r>
      <w:r w:rsidR="006B5F27">
        <w:rPr>
          <w:rFonts w:ascii="Arial" w:hAnsi="Arial" w:cs="Arial"/>
          <w:sz w:val="20"/>
          <w:szCs w:val="20"/>
        </w:rPr>
        <w:t>g</w:t>
      </w:r>
      <w:r w:rsidR="00641FD0">
        <w:rPr>
          <w:rFonts w:ascii="Arial" w:hAnsi="Arial" w:cs="Arial"/>
          <w:sz w:val="20"/>
          <w:szCs w:val="20"/>
        </w:rPr>
        <w:t>odinu utrošeno je 2.624,00 eur-a.</w:t>
      </w:r>
      <w:r w:rsidR="00F14861">
        <w:rPr>
          <w:rFonts w:ascii="Arial" w:hAnsi="Arial" w:cs="Arial"/>
          <w:sz w:val="20"/>
          <w:szCs w:val="20"/>
        </w:rPr>
        <w:t xml:space="preserve"> U organizaciji Glazbenog odjela </w:t>
      </w:r>
      <w:r w:rsidR="002C0F46">
        <w:rPr>
          <w:rFonts w:ascii="Arial" w:hAnsi="Arial" w:cs="Arial"/>
          <w:sz w:val="20"/>
          <w:szCs w:val="20"/>
        </w:rPr>
        <w:t>održana su natjecanja Una Corda i Kastav string, te manifestacija Kastafski glasi. Za potrebe najma i transporta pianina, te postavljanja ozvučenja i rasvjete utrošeno je 4.587,50 eur-a.</w:t>
      </w:r>
    </w:p>
    <w:p w:rsidR="00285CBF" w:rsidRDefault="00285CBF" w:rsidP="00285CBF">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Šifra 3293</w:t>
      </w:r>
      <w:r>
        <w:rPr>
          <w:rFonts w:ascii="Arial" w:hAnsi="Arial" w:cs="Arial"/>
          <w:sz w:val="20"/>
          <w:szCs w:val="20"/>
        </w:rPr>
        <w:t xml:space="preserve"> – Reprezentacija iznosi 172,6% iz razloga što je Glazbeni odjel osigurao napitke i namirnice za okrjepu djece i odraslih u pratnji djece te članove žirija na natjecanjima Una corda i Kastav strings</w:t>
      </w:r>
      <w:r w:rsidR="004F73DB">
        <w:rPr>
          <w:rFonts w:ascii="Arial" w:hAnsi="Arial" w:cs="Arial"/>
          <w:sz w:val="20"/>
          <w:szCs w:val="20"/>
        </w:rPr>
        <w:t>. U 2025. godini obilježavala se okrugla godišnjica škole, kao i deseta godina postojanja Glazbenog odjela te je za te prilike osigurana zakuska za uzvanike.</w:t>
      </w:r>
    </w:p>
    <w:p w:rsidR="002466F3" w:rsidRPr="000B5D6A" w:rsidRDefault="002466F3" w:rsidP="004A2FDC">
      <w:pPr>
        <w:autoSpaceDE w:val="0"/>
        <w:autoSpaceDN w:val="0"/>
        <w:adjustRightInd w:val="0"/>
        <w:spacing w:after="0" w:line="240" w:lineRule="auto"/>
        <w:jc w:val="both"/>
        <w:rPr>
          <w:rFonts w:ascii="Arial" w:hAnsi="Arial" w:cs="Arial"/>
        </w:rPr>
      </w:pPr>
    </w:p>
    <w:p w:rsidR="0003028C" w:rsidRDefault="0003028C" w:rsidP="004A2FDC">
      <w:pPr>
        <w:autoSpaceDE w:val="0"/>
        <w:autoSpaceDN w:val="0"/>
        <w:adjustRightInd w:val="0"/>
        <w:spacing w:after="0" w:line="240" w:lineRule="auto"/>
        <w:jc w:val="both"/>
        <w:rPr>
          <w:rFonts w:ascii="Arial" w:hAnsi="Arial" w:cs="Arial"/>
          <w:sz w:val="20"/>
          <w:szCs w:val="20"/>
        </w:rPr>
      </w:pPr>
      <w:r w:rsidRPr="0003028C">
        <w:rPr>
          <w:rFonts w:ascii="Arial" w:hAnsi="Arial" w:cs="Arial"/>
          <w:b/>
          <w:sz w:val="20"/>
          <w:szCs w:val="20"/>
        </w:rPr>
        <w:t>Šifra 3722</w:t>
      </w:r>
      <w:r>
        <w:rPr>
          <w:rFonts w:ascii="Arial" w:hAnsi="Arial" w:cs="Arial"/>
          <w:b/>
          <w:sz w:val="20"/>
          <w:szCs w:val="20"/>
        </w:rPr>
        <w:t xml:space="preserve">- </w:t>
      </w:r>
      <w:r w:rsidRPr="0003028C">
        <w:rPr>
          <w:rFonts w:ascii="Arial" w:hAnsi="Arial" w:cs="Arial"/>
          <w:sz w:val="20"/>
          <w:szCs w:val="20"/>
        </w:rPr>
        <w:t>Naknade građanima i kućanstvima u naravi</w:t>
      </w:r>
      <w:r>
        <w:rPr>
          <w:rFonts w:ascii="Arial" w:hAnsi="Arial" w:cs="Arial"/>
          <w:sz w:val="20"/>
          <w:szCs w:val="20"/>
        </w:rPr>
        <w:t xml:space="preserve"> odnose se na </w:t>
      </w:r>
      <w:r w:rsidR="00727365">
        <w:rPr>
          <w:rFonts w:ascii="Arial" w:hAnsi="Arial" w:cs="Arial"/>
          <w:sz w:val="20"/>
          <w:szCs w:val="20"/>
        </w:rPr>
        <w:t>sufinanciranje prijevoza učenika s poteškoćama i njihovih roditelja u školu i iz škole financirano o</w:t>
      </w:r>
      <w:r w:rsidR="001E0044">
        <w:rPr>
          <w:rFonts w:ascii="Arial" w:hAnsi="Arial" w:cs="Arial"/>
          <w:sz w:val="20"/>
          <w:szCs w:val="20"/>
        </w:rPr>
        <w:t>d strane nadležnog Ministarstva</w:t>
      </w:r>
      <w:r w:rsidR="00ED4D35">
        <w:rPr>
          <w:rFonts w:ascii="Arial" w:hAnsi="Arial" w:cs="Arial"/>
          <w:sz w:val="20"/>
          <w:szCs w:val="20"/>
        </w:rPr>
        <w:t xml:space="preserve">, </w:t>
      </w:r>
      <w:r w:rsidR="00E333C5">
        <w:rPr>
          <w:rFonts w:ascii="Arial" w:hAnsi="Arial" w:cs="Arial"/>
          <w:sz w:val="20"/>
          <w:szCs w:val="20"/>
        </w:rPr>
        <w:t>kao</w:t>
      </w:r>
      <w:r w:rsidR="00ED4D35">
        <w:rPr>
          <w:rFonts w:ascii="Arial" w:hAnsi="Arial" w:cs="Arial"/>
          <w:sz w:val="20"/>
          <w:szCs w:val="20"/>
        </w:rPr>
        <w:t xml:space="preserve"> i na školske </w:t>
      </w:r>
      <w:r w:rsidR="00F86411">
        <w:rPr>
          <w:rFonts w:ascii="Arial" w:hAnsi="Arial" w:cs="Arial"/>
          <w:sz w:val="20"/>
          <w:szCs w:val="20"/>
        </w:rPr>
        <w:t xml:space="preserve">radne </w:t>
      </w:r>
      <w:r w:rsidR="00ED4D35">
        <w:rPr>
          <w:rFonts w:ascii="Arial" w:hAnsi="Arial" w:cs="Arial"/>
          <w:sz w:val="20"/>
          <w:szCs w:val="20"/>
        </w:rPr>
        <w:t>udžbenike.</w:t>
      </w:r>
    </w:p>
    <w:p w:rsidR="001E0044" w:rsidRDefault="001E0044" w:rsidP="004A2FDC">
      <w:pPr>
        <w:autoSpaceDE w:val="0"/>
        <w:autoSpaceDN w:val="0"/>
        <w:adjustRightInd w:val="0"/>
        <w:spacing w:after="0" w:line="240" w:lineRule="auto"/>
        <w:jc w:val="both"/>
        <w:rPr>
          <w:rFonts w:ascii="Arial" w:hAnsi="Arial" w:cs="Arial"/>
          <w:sz w:val="20"/>
          <w:szCs w:val="20"/>
        </w:rPr>
      </w:pPr>
      <w:r w:rsidRPr="001E0044">
        <w:rPr>
          <w:rFonts w:ascii="Arial" w:hAnsi="Arial" w:cs="Arial"/>
          <w:sz w:val="20"/>
          <w:szCs w:val="20"/>
        </w:rPr>
        <w:t>Realizacija u odnosu</w:t>
      </w:r>
      <w:r w:rsidR="00E333C5">
        <w:rPr>
          <w:rFonts w:ascii="Arial" w:hAnsi="Arial" w:cs="Arial"/>
          <w:sz w:val="20"/>
          <w:szCs w:val="20"/>
        </w:rPr>
        <w:t xml:space="preserve"> na prethodno razdoblje iznosi 83</w:t>
      </w:r>
      <w:r>
        <w:rPr>
          <w:rFonts w:ascii="Arial" w:hAnsi="Arial" w:cs="Arial"/>
          <w:sz w:val="20"/>
          <w:szCs w:val="20"/>
        </w:rPr>
        <w:t>,</w:t>
      </w:r>
      <w:r w:rsidR="00E333C5">
        <w:rPr>
          <w:rFonts w:ascii="Arial" w:hAnsi="Arial" w:cs="Arial"/>
          <w:sz w:val="20"/>
          <w:szCs w:val="20"/>
        </w:rPr>
        <w:t>8</w:t>
      </w:r>
      <w:r w:rsidRPr="001E0044">
        <w:rPr>
          <w:rFonts w:ascii="Arial" w:hAnsi="Arial" w:cs="Arial"/>
          <w:sz w:val="20"/>
          <w:szCs w:val="20"/>
        </w:rPr>
        <w:t xml:space="preserve">% iz razloga što je Škola u 2024. godini bila u obvezi pojedinim učenicima s poteškoćama nadoknaditi prijevoz za prethodne tri godine, a u 2025. godini podmiruju se samo tekuće obveze . </w:t>
      </w:r>
      <w:r w:rsidR="00E333C5">
        <w:rPr>
          <w:rFonts w:ascii="Arial" w:hAnsi="Arial" w:cs="Arial"/>
          <w:sz w:val="20"/>
          <w:szCs w:val="20"/>
        </w:rPr>
        <w:t>Za školsku godinu  2025./2026. naručeno je radnih udžbenika  5.160,00 eur-a manje obzirom da je upisano četiri prva razreda, a otišlo je pet četvrtih razreda.</w:t>
      </w:r>
    </w:p>
    <w:p w:rsidR="001E0044" w:rsidRPr="0003028C" w:rsidRDefault="001E0044" w:rsidP="004A2FDC">
      <w:pPr>
        <w:autoSpaceDE w:val="0"/>
        <w:autoSpaceDN w:val="0"/>
        <w:adjustRightInd w:val="0"/>
        <w:spacing w:after="0" w:line="240" w:lineRule="auto"/>
        <w:jc w:val="both"/>
        <w:rPr>
          <w:rFonts w:ascii="Arial" w:hAnsi="Arial" w:cs="Arial"/>
          <w:b/>
          <w:sz w:val="20"/>
          <w:szCs w:val="20"/>
        </w:rPr>
      </w:pPr>
    </w:p>
    <w:p w:rsidR="001C2426" w:rsidRPr="001C2426" w:rsidRDefault="0003028C" w:rsidP="001C2426">
      <w:pPr>
        <w:jc w:val="both"/>
        <w:rPr>
          <w:rFonts w:ascii="Arial" w:hAnsi="Arial" w:cs="Arial"/>
          <w:sz w:val="20"/>
          <w:szCs w:val="20"/>
        </w:rPr>
      </w:pPr>
      <w:r w:rsidRPr="0003028C">
        <w:rPr>
          <w:rFonts w:ascii="Arial" w:hAnsi="Arial" w:cs="Arial"/>
          <w:b/>
          <w:sz w:val="20"/>
          <w:szCs w:val="20"/>
        </w:rPr>
        <w:t>Šifra 381</w:t>
      </w:r>
      <w:r w:rsidRPr="001C2426">
        <w:rPr>
          <w:rFonts w:ascii="Arial" w:hAnsi="Arial" w:cs="Arial"/>
          <w:sz w:val="20"/>
          <w:szCs w:val="20"/>
        </w:rPr>
        <w:t xml:space="preserve">– </w:t>
      </w:r>
      <w:r w:rsidR="001C2426" w:rsidRPr="001C2426">
        <w:rPr>
          <w:rFonts w:ascii="Arial" w:hAnsi="Arial" w:cs="Arial"/>
          <w:sz w:val="20"/>
          <w:szCs w:val="20"/>
        </w:rPr>
        <w:t xml:space="preserve">podrazumijevaju nabavku higijenskih potrepština za sve učenice škole od petog do osmog razreda financirano od strane nadležnog Ministarstva. Nadalje, sukladno Odluci Školskog odbora o raspodjeli rezulata 2024. godine sklopljen je Ugovor o donaciji sa Društvom za zaštitu životinja Rijeka na iznos od 500,00 eur-a koji im je i isplaćen u veljači 2025. </w:t>
      </w:r>
      <w:r w:rsidR="006B5F27">
        <w:rPr>
          <w:rFonts w:ascii="Arial" w:hAnsi="Arial" w:cs="Arial"/>
          <w:sz w:val="20"/>
          <w:szCs w:val="20"/>
        </w:rPr>
        <w:t>g</w:t>
      </w:r>
      <w:r w:rsidR="001C2426" w:rsidRPr="001C2426">
        <w:rPr>
          <w:rFonts w:ascii="Arial" w:hAnsi="Arial" w:cs="Arial"/>
          <w:sz w:val="20"/>
          <w:szCs w:val="20"/>
        </w:rPr>
        <w:t>odine</w:t>
      </w:r>
      <w:r w:rsidR="006B5F27">
        <w:rPr>
          <w:rFonts w:ascii="Arial" w:hAnsi="Arial" w:cs="Arial"/>
          <w:sz w:val="20"/>
          <w:szCs w:val="20"/>
        </w:rPr>
        <w:t xml:space="preserve"> iz sredstava prikupljenih tijekom školskog božićnog sajma održanog u prosincu 2024. godine.</w:t>
      </w:r>
      <w:r w:rsidR="001C2426" w:rsidRPr="001C2426">
        <w:rPr>
          <w:rFonts w:ascii="Arial" w:hAnsi="Arial" w:cs="Arial"/>
          <w:sz w:val="20"/>
          <w:szCs w:val="20"/>
        </w:rPr>
        <w:t>.</w:t>
      </w:r>
    </w:p>
    <w:p w:rsidR="008F79DF" w:rsidRDefault="008F79DF" w:rsidP="0003028C">
      <w:pPr>
        <w:autoSpaceDE w:val="0"/>
        <w:autoSpaceDN w:val="0"/>
        <w:adjustRightInd w:val="0"/>
        <w:spacing w:after="0" w:line="240" w:lineRule="auto"/>
        <w:jc w:val="both"/>
        <w:rPr>
          <w:rFonts w:ascii="Arial" w:hAnsi="Arial" w:cs="Arial"/>
          <w:sz w:val="20"/>
          <w:szCs w:val="20"/>
        </w:rPr>
      </w:pPr>
    </w:p>
    <w:p w:rsidR="000461DC" w:rsidRDefault="000461DC" w:rsidP="0003028C">
      <w:pPr>
        <w:autoSpaceDE w:val="0"/>
        <w:autoSpaceDN w:val="0"/>
        <w:adjustRightInd w:val="0"/>
        <w:spacing w:after="0" w:line="240" w:lineRule="auto"/>
        <w:jc w:val="both"/>
        <w:rPr>
          <w:rFonts w:ascii="Arial" w:hAnsi="Arial" w:cs="Arial"/>
          <w:sz w:val="20"/>
          <w:szCs w:val="20"/>
        </w:rPr>
      </w:pPr>
      <w:r w:rsidRPr="000B7B97">
        <w:rPr>
          <w:rFonts w:ascii="Arial" w:hAnsi="Arial" w:cs="Arial"/>
          <w:b/>
          <w:sz w:val="20"/>
          <w:szCs w:val="20"/>
        </w:rPr>
        <w:t xml:space="preserve">RASHODI </w:t>
      </w:r>
      <w:r>
        <w:rPr>
          <w:rFonts w:ascii="Arial" w:hAnsi="Arial" w:cs="Arial"/>
          <w:b/>
          <w:sz w:val="20"/>
          <w:szCs w:val="20"/>
        </w:rPr>
        <w:t>ZA NABAVU NEFINANCIJSKE IMOVINE</w:t>
      </w:r>
    </w:p>
    <w:p w:rsidR="00BA4C19" w:rsidRDefault="00BA4C19" w:rsidP="0003028C">
      <w:pPr>
        <w:autoSpaceDE w:val="0"/>
        <w:autoSpaceDN w:val="0"/>
        <w:adjustRightInd w:val="0"/>
        <w:spacing w:after="0" w:line="240" w:lineRule="auto"/>
        <w:jc w:val="both"/>
        <w:rPr>
          <w:rFonts w:ascii="Arial" w:hAnsi="Arial" w:cs="Arial"/>
          <w:sz w:val="20"/>
          <w:szCs w:val="20"/>
        </w:rPr>
      </w:pPr>
    </w:p>
    <w:p w:rsidR="005074FE" w:rsidRPr="005074FE" w:rsidRDefault="00887B88" w:rsidP="005074FE">
      <w:pPr>
        <w:jc w:val="both"/>
        <w:rPr>
          <w:rFonts w:ascii="Arial" w:hAnsi="Arial" w:cs="Arial"/>
          <w:sz w:val="20"/>
          <w:szCs w:val="20"/>
        </w:rPr>
      </w:pPr>
      <w:r w:rsidRPr="00887B88">
        <w:rPr>
          <w:rFonts w:ascii="Arial" w:hAnsi="Arial" w:cs="Arial"/>
          <w:b/>
          <w:sz w:val="20"/>
          <w:szCs w:val="20"/>
        </w:rPr>
        <w:t>Šifra 42</w:t>
      </w:r>
      <w:r>
        <w:rPr>
          <w:rFonts w:ascii="Arial" w:hAnsi="Arial" w:cs="Arial"/>
          <w:b/>
          <w:sz w:val="20"/>
          <w:szCs w:val="20"/>
        </w:rPr>
        <w:t xml:space="preserve"> – </w:t>
      </w:r>
      <w:r w:rsidR="005074FE" w:rsidRPr="005074FE">
        <w:rPr>
          <w:rFonts w:ascii="Arial" w:hAnsi="Arial" w:cs="Arial"/>
          <w:sz w:val="20"/>
          <w:szCs w:val="20"/>
        </w:rPr>
        <w:t xml:space="preserve">realizirani u iznosu od </w:t>
      </w:r>
      <w:r w:rsidR="005019C3">
        <w:rPr>
          <w:rFonts w:ascii="Arial" w:hAnsi="Arial" w:cs="Arial"/>
          <w:sz w:val="20"/>
          <w:szCs w:val="20"/>
        </w:rPr>
        <w:t>60</w:t>
      </w:r>
      <w:r w:rsidR="005074FE" w:rsidRPr="005074FE">
        <w:rPr>
          <w:rFonts w:ascii="Arial" w:hAnsi="Arial" w:cs="Arial"/>
          <w:sz w:val="20"/>
          <w:szCs w:val="20"/>
        </w:rPr>
        <w:t>.</w:t>
      </w:r>
      <w:r w:rsidR="005019C3">
        <w:rPr>
          <w:rFonts w:ascii="Arial" w:hAnsi="Arial" w:cs="Arial"/>
          <w:sz w:val="20"/>
          <w:szCs w:val="20"/>
        </w:rPr>
        <w:t>161</w:t>
      </w:r>
      <w:r w:rsidR="005074FE" w:rsidRPr="005074FE">
        <w:rPr>
          <w:rFonts w:ascii="Arial" w:hAnsi="Arial" w:cs="Arial"/>
          <w:sz w:val="20"/>
          <w:szCs w:val="20"/>
        </w:rPr>
        <w:t>,</w:t>
      </w:r>
      <w:r w:rsidR="005019C3">
        <w:rPr>
          <w:rFonts w:ascii="Arial" w:hAnsi="Arial" w:cs="Arial"/>
          <w:sz w:val="20"/>
          <w:szCs w:val="20"/>
        </w:rPr>
        <w:t>80</w:t>
      </w:r>
      <w:r w:rsidR="005074FE" w:rsidRPr="005074FE">
        <w:rPr>
          <w:rFonts w:ascii="Arial" w:hAnsi="Arial" w:cs="Arial"/>
          <w:sz w:val="20"/>
          <w:szCs w:val="20"/>
        </w:rPr>
        <w:t xml:space="preserve"> eur-a iznose 1</w:t>
      </w:r>
      <w:r w:rsidR="005019C3">
        <w:rPr>
          <w:rFonts w:ascii="Arial" w:hAnsi="Arial" w:cs="Arial"/>
          <w:sz w:val="20"/>
          <w:szCs w:val="20"/>
        </w:rPr>
        <w:t>37,4</w:t>
      </w:r>
      <w:r w:rsidR="005074FE" w:rsidRPr="005074FE">
        <w:rPr>
          <w:rFonts w:ascii="Arial" w:hAnsi="Arial" w:cs="Arial"/>
          <w:sz w:val="20"/>
          <w:szCs w:val="20"/>
        </w:rPr>
        <w:t xml:space="preserve">% u odnosu na prethodno izvještajno razdoblje. </w:t>
      </w:r>
      <w:r w:rsidR="005019C3">
        <w:rPr>
          <w:rFonts w:ascii="Arial" w:hAnsi="Arial" w:cs="Arial"/>
          <w:sz w:val="20"/>
          <w:szCs w:val="20"/>
        </w:rPr>
        <w:t>Z</w:t>
      </w:r>
      <w:r w:rsidR="005074FE" w:rsidRPr="005074FE">
        <w:rPr>
          <w:rFonts w:ascii="Arial" w:hAnsi="Arial" w:cs="Arial"/>
          <w:sz w:val="20"/>
          <w:szCs w:val="20"/>
        </w:rPr>
        <w:t>a potrebe Glazbenog odjela</w:t>
      </w:r>
      <w:r w:rsidR="005019C3">
        <w:rPr>
          <w:rFonts w:ascii="Arial" w:hAnsi="Arial" w:cs="Arial"/>
          <w:sz w:val="20"/>
          <w:szCs w:val="20"/>
        </w:rPr>
        <w:t xml:space="preserve"> nabavljeno je</w:t>
      </w:r>
      <w:r w:rsidR="005074FE" w:rsidRPr="005074FE">
        <w:rPr>
          <w:rFonts w:ascii="Arial" w:hAnsi="Arial" w:cs="Arial"/>
          <w:sz w:val="20"/>
          <w:szCs w:val="20"/>
        </w:rPr>
        <w:t xml:space="preserve">: pianino sa klavirskom klupom (6.141,53 eur-a), koncertna gitara (3.585,31 eur-a), miksete (613,43 eur-a), te digitalni koncertni pianino za potrebe nastavnog predmeta Glazbena kultura (939,00 eur-a). </w:t>
      </w:r>
      <w:r w:rsidR="00FE23F6">
        <w:rPr>
          <w:rFonts w:ascii="Arial" w:hAnsi="Arial" w:cs="Arial"/>
          <w:sz w:val="20"/>
          <w:szCs w:val="20"/>
        </w:rPr>
        <w:t>Nadalje, nabavljena su dva projektora</w:t>
      </w:r>
      <w:r w:rsidR="005074FE" w:rsidRPr="005074FE">
        <w:rPr>
          <w:rFonts w:ascii="Arial" w:hAnsi="Arial" w:cs="Arial"/>
          <w:sz w:val="20"/>
          <w:szCs w:val="20"/>
        </w:rPr>
        <w:t xml:space="preserve"> sa projekcijskim pl</w:t>
      </w:r>
      <w:r w:rsidR="001D3AC7">
        <w:rPr>
          <w:rFonts w:ascii="Arial" w:hAnsi="Arial" w:cs="Arial"/>
          <w:sz w:val="20"/>
          <w:szCs w:val="20"/>
        </w:rPr>
        <w:t xml:space="preserve">atnom </w:t>
      </w:r>
      <w:r w:rsidR="00FE23F6">
        <w:rPr>
          <w:rFonts w:ascii="Arial" w:hAnsi="Arial" w:cs="Arial"/>
          <w:sz w:val="20"/>
          <w:szCs w:val="20"/>
        </w:rPr>
        <w:t>(1.443,78</w:t>
      </w:r>
      <w:r w:rsidR="001D3AC7">
        <w:rPr>
          <w:rFonts w:ascii="Arial" w:hAnsi="Arial" w:cs="Arial"/>
          <w:sz w:val="20"/>
          <w:szCs w:val="20"/>
        </w:rPr>
        <w:t xml:space="preserve"> eur-a</w:t>
      </w:r>
      <w:r w:rsidR="00FE23F6">
        <w:rPr>
          <w:rFonts w:ascii="Arial" w:hAnsi="Arial" w:cs="Arial"/>
          <w:sz w:val="20"/>
          <w:szCs w:val="20"/>
        </w:rPr>
        <w:t xml:space="preserve">), </w:t>
      </w:r>
      <w:r w:rsidR="001D3AC7">
        <w:rPr>
          <w:rFonts w:ascii="Arial" w:hAnsi="Arial" w:cs="Arial"/>
          <w:sz w:val="20"/>
          <w:szCs w:val="20"/>
        </w:rPr>
        <w:t xml:space="preserve">tri računala </w:t>
      </w:r>
      <w:r w:rsidR="005074FE" w:rsidRPr="005074FE">
        <w:rPr>
          <w:rFonts w:ascii="Arial" w:hAnsi="Arial" w:cs="Arial"/>
          <w:sz w:val="20"/>
          <w:szCs w:val="20"/>
        </w:rPr>
        <w:t xml:space="preserve"> (</w:t>
      </w:r>
      <w:r w:rsidR="001D3AC7">
        <w:rPr>
          <w:rFonts w:ascii="Arial" w:hAnsi="Arial" w:cs="Arial"/>
          <w:sz w:val="20"/>
          <w:szCs w:val="20"/>
        </w:rPr>
        <w:t>2.958</w:t>
      </w:r>
      <w:r w:rsidR="005074FE" w:rsidRPr="005074FE">
        <w:rPr>
          <w:rFonts w:ascii="Arial" w:hAnsi="Arial" w:cs="Arial"/>
          <w:sz w:val="20"/>
          <w:szCs w:val="20"/>
        </w:rPr>
        <w:t xml:space="preserve">,00 eur-a), </w:t>
      </w:r>
      <w:r w:rsidR="001D3AC7">
        <w:rPr>
          <w:rFonts w:ascii="Arial" w:hAnsi="Arial" w:cs="Arial"/>
          <w:sz w:val="20"/>
          <w:szCs w:val="20"/>
        </w:rPr>
        <w:t xml:space="preserve">dva </w:t>
      </w:r>
      <w:r w:rsidR="005074FE" w:rsidRPr="005074FE">
        <w:rPr>
          <w:rFonts w:ascii="Arial" w:hAnsi="Arial" w:cs="Arial"/>
          <w:sz w:val="20"/>
          <w:szCs w:val="20"/>
        </w:rPr>
        <w:t>pisač</w:t>
      </w:r>
      <w:r w:rsidR="001D3AC7">
        <w:rPr>
          <w:rFonts w:ascii="Arial" w:hAnsi="Arial" w:cs="Arial"/>
          <w:sz w:val="20"/>
          <w:szCs w:val="20"/>
        </w:rPr>
        <w:t>a</w:t>
      </w:r>
      <w:r w:rsidR="005074FE" w:rsidRPr="005074FE">
        <w:rPr>
          <w:rFonts w:ascii="Arial" w:hAnsi="Arial" w:cs="Arial"/>
          <w:sz w:val="20"/>
          <w:szCs w:val="20"/>
        </w:rPr>
        <w:t xml:space="preserve"> (</w:t>
      </w:r>
      <w:r w:rsidR="001D3AC7">
        <w:rPr>
          <w:rFonts w:ascii="Arial" w:hAnsi="Arial" w:cs="Arial"/>
          <w:sz w:val="20"/>
          <w:szCs w:val="20"/>
        </w:rPr>
        <w:t>469</w:t>
      </w:r>
      <w:r w:rsidR="005074FE" w:rsidRPr="005074FE">
        <w:rPr>
          <w:rFonts w:ascii="Arial" w:hAnsi="Arial" w:cs="Arial"/>
          <w:sz w:val="20"/>
          <w:szCs w:val="20"/>
        </w:rPr>
        <w:t>,00 eur-a), komoda za školsku kuhinju (319,00 eur-a), police za školsku knjižnicu (194,97 eur-a), tri pokretna pluto panoa za „Sajam projekata“ (810,00 eur-a), uredsk</w:t>
      </w:r>
      <w:r w:rsidR="001D3AC7">
        <w:rPr>
          <w:rFonts w:ascii="Arial" w:hAnsi="Arial" w:cs="Arial"/>
          <w:sz w:val="20"/>
          <w:szCs w:val="20"/>
        </w:rPr>
        <w:t>e</w:t>
      </w:r>
      <w:r w:rsidR="005074FE" w:rsidRPr="005074FE">
        <w:rPr>
          <w:rFonts w:ascii="Arial" w:hAnsi="Arial" w:cs="Arial"/>
          <w:sz w:val="20"/>
          <w:szCs w:val="20"/>
        </w:rPr>
        <w:t xml:space="preserve"> stolic</w:t>
      </w:r>
      <w:r w:rsidR="001D3AC7">
        <w:rPr>
          <w:rFonts w:ascii="Arial" w:hAnsi="Arial" w:cs="Arial"/>
          <w:sz w:val="20"/>
          <w:szCs w:val="20"/>
        </w:rPr>
        <w:t>e</w:t>
      </w:r>
      <w:r w:rsidR="005074FE" w:rsidRPr="005074FE">
        <w:rPr>
          <w:rFonts w:ascii="Arial" w:hAnsi="Arial" w:cs="Arial"/>
          <w:sz w:val="20"/>
          <w:szCs w:val="20"/>
        </w:rPr>
        <w:t xml:space="preserve"> (</w:t>
      </w:r>
      <w:r w:rsidR="001D3AC7">
        <w:rPr>
          <w:rFonts w:ascii="Arial" w:hAnsi="Arial" w:cs="Arial"/>
          <w:sz w:val="20"/>
          <w:szCs w:val="20"/>
        </w:rPr>
        <w:t>263,98</w:t>
      </w:r>
      <w:r w:rsidR="005074FE" w:rsidRPr="005074FE">
        <w:rPr>
          <w:rFonts w:ascii="Arial" w:hAnsi="Arial" w:cs="Arial"/>
          <w:sz w:val="20"/>
          <w:szCs w:val="20"/>
        </w:rPr>
        <w:t xml:space="preserve"> eur-a)</w:t>
      </w:r>
      <w:r w:rsidR="002B504D">
        <w:rPr>
          <w:rFonts w:ascii="Arial" w:hAnsi="Arial" w:cs="Arial"/>
          <w:sz w:val="20"/>
          <w:szCs w:val="20"/>
        </w:rPr>
        <w:t>, namještaj za učionice (1.064,38 eur-a)</w:t>
      </w:r>
      <w:r w:rsidR="0059727C">
        <w:rPr>
          <w:rFonts w:ascii="Arial" w:hAnsi="Arial" w:cs="Arial"/>
          <w:sz w:val="20"/>
          <w:szCs w:val="20"/>
        </w:rPr>
        <w:t>, mobilni klima uređaj (552,50 eur-a), video nadzor i alarmni sustav (3.259,85 eur-a)</w:t>
      </w:r>
      <w:r w:rsidR="005074FE" w:rsidRPr="005074FE">
        <w:rPr>
          <w:rFonts w:ascii="Arial" w:hAnsi="Arial" w:cs="Arial"/>
          <w:sz w:val="20"/>
          <w:szCs w:val="20"/>
        </w:rPr>
        <w:t xml:space="preserve">. Na knjige za školsku knjižnicu i note za Glazbeni odjel utrošeno je </w:t>
      </w:r>
      <w:r w:rsidR="001D3AC7">
        <w:rPr>
          <w:rFonts w:ascii="Arial" w:hAnsi="Arial" w:cs="Arial"/>
          <w:sz w:val="20"/>
          <w:szCs w:val="20"/>
        </w:rPr>
        <w:t>2.302,97 eur-a, a na školske udžbenike utrošeno je 35.244,10 eur-a.</w:t>
      </w:r>
    </w:p>
    <w:p w:rsidR="008B7C9A" w:rsidRDefault="008B7C9A" w:rsidP="008B7C9A">
      <w:pPr>
        <w:jc w:val="both"/>
        <w:rPr>
          <w:b/>
        </w:rPr>
      </w:pPr>
      <w:r>
        <w:rPr>
          <w:b/>
        </w:rPr>
        <w:t xml:space="preserve">Napomena: Već dugi niz godina na početku svake školske godine Školski odbor donosi odluku o sufinanciranju fotokopija za pisane provjere znanja od strane roditelja. Na 57. sjednici Školskog odbora dana 3.10.2024. godine donesena je odluka o sufinanciranju istih  u iznosu od 5,00 eur-a po učeniku za svako polugodište. Zbog prigovora roditelja navedena odluka je poništena dana 23.5.2025. na 3. sjednici Školskog odbora, te su do tada prikupljena novčana sredstva vraćena roditeljima. Iznos od 2.150,00 eur-a prikupljen od rujna 2024. do prosinca 2024. nije utrošen i prenesen je  u 2025. godinu kao višak prihoda poslovanja.  Povrat navedenog iznosa roditeljima u 2025. godini rezultiralo je umanjenjem financijskog rezultat  za 2024. godinu za 2.150,00 eur-a. </w:t>
      </w:r>
      <w:r>
        <w:rPr>
          <w:b/>
        </w:rPr>
        <w:lastRenderedPageBreak/>
        <w:t>Dakle, izvorni financijski rezultat za 2024. godinu iznosio  je 21.251,63 eur-a te je tijekom 2025. došlo do korekcije istog te sada iznosi 19.101,63 eur-a.</w:t>
      </w:r>
    </w:p>
    <w:p w:rsidR="008B7C9A" w:rsidRDefault="008B7C9A" w:rsidP="008B7C9A">
      <w:pPr>
        <w:autoSpaceDE w:val="0"/>
        <w:autoSpaceDN w:val="0"/>
        <w:adjustRightInd w:val="0"/>
        <w:spacing w:line="240" w:lineRule="auto"/>
        <w:jc w:val="both"/>
        <w:rPr>
          <w:rFonts w:ascii="Times New Roman" w:hAnsi="Times New Roman" w:cs="Times New Roman"/>
          <w:sz w:val="24"/>
          <w:szCs w:val="24"/>
        </w:rPr>
      </w:pPr>
      <w:r w:rsidRPr="00837DB1">
        <w:rPr>
          <w:rFonts w:ascii="Times New Roman" w:hAnsi="Times New Roman" w:cs="Times New Roman"/>
          <w:sz w:val="24"/>
          <w:szCs w:val="24"/>
        </w:rPr>
        <w:t>Škola je u razdoblju od 1.1.202</w:t>
      </w:r>
      <w:r>
        <w:rPr>
          <w:rFonts w:ascii="Times New Roman" w:hAnsi="Times New Roman" w:cs="Times New Roman"/>
          <w:sz w:val="24"/>
          <w:szCs w:val="24"/>
        </w:rPr>
        <w:t>5</w:t>
      </w:r>
      <w:r w:rsidRPr="00837DB1">
        <w:rPr>
          <w:rFonts w:ascii="Times New Roman" w:hAnsi="Times New Roman" w:cs="Times New Roman"/>
          <w:sz w:val="24"/>
          <w:szCs w:val="24"/>
        </w:rPr>
        <w:t xml:space="preserve"> do 3</w:t>
      </w:r>
      <w:r w:rsidR="005B6411">
        <w:rPr>
          <w:rFonts w:ascii="Times New Roman" w:hAnsi="Times New Roman" w:cs="Times New Roman"/>
          <w:sz w:val="24"/>
          <w:szCs w:val="24"/>
        </w:rPr>
        <w:t>1.12</w:t>
      </w:r>
      <w:r w:rsidRPr="00837DB1">
        <w:rPr>
          <w:rFonts w:ascii="Times New Roman" w:hAnsi="Times New Roman" w:cs="Times New Roman"/>
          <w:sz w:val="24"/>
          <w:szCs w:val="24"/>
        </w:rPr>
        <w:t>.202</w:t>
      </w:r>
      <w:r>
        <w:rPr>
          <w:rFonts w:ascii="Times New Roman" w:hAnsi="Times New Roman" w:cs="Times New Roman"/>
          <w:sz w:val="24"/>
          <w:szCs w:val="24"/>
        </w:rPr>
        <w:t>5</w:t>
      </w:r>
      <w:r w:rsidRPr="00837DB1">
        <w:rPr>
          <w:rFonts w:ascii="Times New Roman" w:hAnsi="Times New Roman" w:cs="Times New Roman"/>
          <w:sz w:val="24"/>
          <w:szCs w:val="24"/>
        </w:rPr>
        <w:t xml:space="preserve">. godine ostvarila </w:t>
      </w:r>
      <w:r>
        <w:rPr>
          <w:rFonts w:ascii="Times New Roman" w:hAnsi="Times New Roman" w:cs="Times New Roman"/>
          <w:sz w:val="24"/>
          <w:szCs w:val="24"/>
        </w:rPr>
        <w:t>manjak</w:t>
      </w:r>
      <w:r w:rsidRPr="00837DB1">
        <w:rPr>
          <w:rFonts w:ascii="Times New Roman" w:hAnsi="Times New Roman" w:cs="Times New Roman"/>
          <w:sz w:val="24"/>
          <w:szCs w:val="24"/>
        </w:rPr>
        <w:t xml:space="preserve"> prihoda poslovanja u iznosu od </w:t>
      </w:r>
      <w:r>
        <w:rPr>
          <w:rFonts w:ascii="Times New Roman" w:hAnsi="Times New Roman" w:cs="Times New Roman"/>
          <w:sz w:val="24"/>
          <w:szCs w:val="24"/>
        </w:rPr>
        <w:t>-2</w:t>
      </w:r>
      <w:r w:rsidR="00D724DD">
        <w:rPr>
          <w:rFonts w:ascii="Times New Roman" w:hAnsi="Times New Roman" w:cs="Times New Roman"/>
          <w:sz w:val="24"/>
          <w:szCs w:val="24"/>
        </w:rPr>
        <w:t>3</w:t>
      </w:r>
      <w:r w:rsidR="001876A8">
        <w:rPr>
          <w:rFonts w:ascii="Times New Roman" w:hAnsi="Times New Roman" w:cs="Times New Roman"/>
          <w:sz w:val="24"/>
          <w:szCs w:val="24"/>
        </w:rPr>
        <w:t>8</w:t>
      </w:r>
      <w:r>
        <w:rPr>
          <w:rFonts w:ascii="Times New Roman" w:hAnsi="Times New Roman" w:cs="Times New Roman"/>
          <w:sz w:val="24"/>
          <w:szCs w:val="24"/>
        </w:rPr>
        <w:t>.</w:t>
      </w:r>
      <w:r w:rsidR="001876A8">
        <w:rPr>
          <w:rFonts w:ascii="Times New Roman" w:hAnsi="Times New Roman" w:cs="Times New Roman"/>
          <w:sz w:val="24"/>
          <w:szCs w:val="24"/>
        </w:rPr>
        <w:t>582</w:t>
      </w:r>
      <w:r>
        <w:rPr>
          <w:rFonts w:ascii="Times New Roman" w:hAnsi="Times New Roman" w:cs="Times New Roman"/>
          <w:sz w:val="24"/>
          <w:szCs w:val="24"/>
        </w:rPr>
        <w:t>,</w:t>
      </w:r>
      <w:r w:rsidR="001876A8">
        <w:rPr>
          <w:rFonts w:ascii="Times New Roman" w:hAnsi="Times New Roman" w:cs="Times New Roman"/>
          <w:sz w:val="24"/>
          <w:szCs w:val="24"/>
        </w:rPr>
        <w:t>69</w:t>
      </w:r>
      <w:r w:rsidRPr="00837DB1">
        <w:rPr>
          <w:rFonts w:ascii="Times New Roman" w:hAnsi="Times New Roman" w:cs="Times New Roman"/>
          <w:sz w:val="24"/>
          <w:szCs w:val="24"/>
        </w:rPr>
        <w:t xml:space="preserve"> eur-a.</w:t>
      </w:r>
    </w:p>
    <w:tbl>
      <w:tblPr>
        <w:tblStyle w:val="TableGrid"/>
        <w:tblW w:w="9322" w:type="dxa"/>
        <w:tblLayout w:type="fixed"/>
        <w:tblLook w:val="04A0" w:firstRow="1" w:lastRow="0" w:firstColumn="1" w:lastColumn="0" w:noHBand="0" w:noVBand="1"/>
      </w:tblPr>
      <w:tblGrid>
        <w:gridCol w:w="1289"/>
        <w:gridCol w:w="1229"/>
        <w:gridCol w:w="1276"/>
        <w:gridCol w:w="1134"/>
        <w:gridCol w:w="1134"/>
        <w:gridCol w:w="1417"/>
        <w:gridCol w:w="1843"/>
      </w:tblGrid>
      <w:tr w:rsidR="006A560A" w:rsidTr="001D74A4">
        <w:trPr>
          <w:trHeight w:val="1084"/>
        </w:trPr>
        <w:tc>
          <w:tcPr>
            <w:tcW w:w="1289" w:type="dxa"/>
            <w:shd w:val="clear" w:color="auto" w:fill="95B3D7" w:themeFill="accent1" w:themeFillTint="99"/>
          </w:tcPr>
          <w:p w:rsidR="006A560A" w:rsidRPr="00310BE8" w:rsidRDefault="006A560A" w:rsidP="00C201B3">
            <w:pPr>
              <w:spacing w:line="276" w:lineRule="auto"/>
              <w:jc w:val="both"/>
              <w:rPr>
                <w:rFonts w:ascii="Times New Roman" w:hAnsi="Times New Roman" w:cs="Times New Roman"/>
                <w:b/>
                <w:sz w:val="20"/>
                <w:szCs w:val="20"/>
              </w:rPr>
            </w:pPr>
            <w:r w:rsidRPr="00310BE8">
              <w:rPr>
                <w:rFonts w:ascii="Times New Roman" w:hAnsi="Times New Roman" w:cs="Times New Roman"/>
                <w:b/>
                <w:sz w:val="20"/>
                <w:szCs w:val="20"/>
              </w:rPr>
              <w:t xml:space="preserve">IZVOR </w:t>
            </w:r>
            <w:r>
              <w:rPr>
                <w:rFonts w:ascii="Times New Roman" w:hAnsi="Times New Roman" w:cs="Times New Roman"/>
                <w:b/>
                <w:sz w:val="20"/>
                <w:szCs w:val="20"/>
              </w:rPr>
              <w:t>11Opći prihodi i primici</w:t>
            </w:r>
          </w:p>
        </w:tc>
        <w:tc>
          <w:tcPr>
            <w:tcW w:w="1229" w:type="dxa"/>
            <w:shd w:val="clear" w:color="auto" w:fill="95B3D7" w:themeFill="accent1" w:themeFillTint="99"/>
          </w:tcPr>
          <w:p w:rsidR="006A560A" w:rsidRPr="00310BE8" w:rsidRDefault="006A560A" w:rsidP="00C201B3">
            <w:pPr>
              <w:spacing w:line="276" w:lineRule="auto"/>
              <w:jc w:val="both"/>
              <w:rPr>
                <w:rFonts w:ascii="Times New Roman" w:hAnsi="Times New Roman" w:cs="Times New Roman"/>
                <w:b/>
                <w:sz w:val="20"/>
                <w:szCs w:val="20"/>
              </w:rPr>
            </w:pPr>
            <w:r w:rsidRPr="00310BE8">
              <w:rPr>
                <w:rFonts w:ascii="Times New Roman" w:hAnsi="Times New Roman" w:cs="Times New Roman"/>
                <w:b/>
                <w:sz w:val="20"/>
                <w:szCs w:val="20"/>
              </w:rPr>
              <w:t>IZVOR 32 Vlastiti prihodi</w:t>
            </w:r>
          </w:p>
        </w:tc>
        <w:tc>
          <w:tcPr>
            <w:tcW w:w="1276" w:type="dxa"/>
            <w:shd w:val="clear" w:color="auto" w:fill="95B3D7" w:themeFill="accent1" w:themeFillTint="99"/>
          </w:tcPr>
          <w:p w:rsidR="006A560A" w:rsidRPr="00310BE8" w:rsidRDefault="006A560A" w:rsidP="00C201B3">
            <w:pPr>
              <w:spacing w:line="276" w:lineRule="auto"/>
              <w:jc w:val="both"/>
              <w:rPr>
                <w:rFonts w:ascii="Times New Roman" w:hAnsi="Times New Roman" w:cs="Times New Roman"/>
                <w:b/>
                <w:sz w:val="20"/>
                <w:szCs w:val="20"/>
              </w:rPr>
            </w:pPr>
            <w:r w:rsidRPr="00310BE8">
              <w:rPr>
                <w:rFonts w:ascii="Times New Roman" w:hAnsi="Times New Roman" w:cs="Times New Roman"/>
                <w:b/>
                <w:sz w:val="20"/>
                <w:szCs w:val="20"/>
              </w:rPr>
              <w:t>IZVOR 43 Prihodi za posebne namjena</w:t>
            </w:r>
          </w:p>
        </w:tc>
        <w:tc>
          <w:tcPr>
            <w:tcW w:w="1134" w:type="dxa"/>
            <w:shd w:val="clear" w:color="auto" w:fill="95B3D7" w:themeFill="accent1" w:themeFillTint="99"/>
          </w:tcPr>
          <w:p w:rsidR="006A560A" w:rsidRPr="00310BE8" w:rsidRDefault="006A560A" w:rsidP="00C201B3">
            <w:pPr>
              <w:spacing w:line="276" w:lineRule="auto"/>
              <w:jc w:val="both"/>
              <w:rPr>
                <w:rFonts w:ascii="Times New Roman" w:hAnsi="Times New Roman" w:cs="Times New Roman"/>
                <w:b/>
                <w:sz w:val="20"/>
                <w:szCs w:val="20"/>
              </w:rPr>
            </w:pPr>
            <w:r>
              <w:rPr>
                <w:rFonts w:ascii="Times New Roman" w:hAnsi="Times New Roman" w:cs="Times New Roman"/>
                <w:b/>
                <w:sz w:val="20"/>
                <w:szCs w:val="20"/>
              </w:rPr>
              <w:t>IZVOR 44 Prihodi za decentralizirane funkcije</w:t>
            </w:r>
          </w:p>
        </w:tc>
        <w:tc>
          <w:tcPr>
            <w:tcW w:w="1134" w:type="dxa"/>
            <w:shd w:val="clear" w:color="auto" w:fill="95B3D7" w:themeFill="accent1" w:themeFillTint="99"/>
          </w:tcPr>
          <w:p w:rsidR="006A560A" w:rsidRPr="00310BE8" w:rsidRDefault="006A560A" w:rsidP="00C201B3">
            <w:pPr>
              <w:spacing w:line="276" w:lineRule="auto"/>
              <w:jc w:val="both"/>
              <w:rPr>
                <w:rFonts w:ascii="Times New Roman" w:hAnsi="Times New Roman" w:cs="Times New Roman"/>
                <w:b/>
                <w:sz w:val="20"/>
                <w:szCs w:val="20"/>
              </w:rPr>
            </w:pPr>
            <w:r>
              <w:rPr>
                <w:rFonts w:ascii="Times New Roman" w:hAnsi="Times New Roman" w:cs="Times New Roman"/>
                <w:b/>
                <w:sz w:val="20"/>
                <w:szCs w:val="20"/>
              </w:rPr>
              <w:t>IZVOR 51 MZOM za pomoćnike u nastavi</w:t>
            </w:r>
          </w:p>
        </w:tc>
        <w:tc>
          <w:tcPr>
            <w:tcW w:w="1417" w:type="dxa"/>
            <w:shd w:val="clear" w:color="auto" w:fill="95B3D7" w:themeFill="accent1" w:themeFillTint="99"/>
          </w:tcPr>
          <w:p w:rsidR="006A560A" w:rsidRPr="00310BE8" w:rsidRDefault="006A560A" w:rsidP="00C201B3">
            <w:pPr>
              <w:spacing w:line="276" w:lineRule="auto"/>
              <w:jc w:val="both"/>
              <w:rPr>
                <w:rFonts w:ascii="Times New Roman" w:hAnsi="Times New Roman" w:cs="Times New Roman"/>
                <w:b/>
                <w:sz w:val="20"/>
                <w:szCs w:val="20"/>
              </w:rPr>
            </w:pPr>
            <w:r w:rsidRPr="00310BE8">
              <w:rPr>
                <w:rFonts w:ascii="Times New Roman" w:hAnsi="Times New Roman" w:cs="Times New Roman"/>
                <w:b/>
                <w:sz w:val="20"/>
                <w:szCs w:val="20"/>
              </w:rPr>
              <w:t>IZVOR 52 Pomoći</w:t>
            </w:r>
            <w:r>
              <w:rPr>
                <w:rFonts w:ascii="Times New Roman" w:hAnsi="Times New Roman" w:cs="Times New Roman"/>
                <w:b/>
                <w:sz w:val="20"/>
                <w:szCs w:val="20"/>
              </w:rPr>
              <w:t>-proračunski korisnici</w:t>
            </w:r>
          </w:p>
        </w:tc>
        <w:tc>
          <w:tcPr>
            <w:tcW w:w="1843" w:type="dxa"/>
            <w:shd w:val="clear" w:color="auto" w:fill="95B3D7" w:themeFill="accent1" w:themeFillTint="99"/>
          </w:tcPr>
          <w:p w:rsidR="006A560A" w:rsidRPr="00D75625" w:rsidRDefault="006A560A" w:rsidP="00C201B3">
            <w:pPr>
              <w:rPr>
                <w:rFonts w:ascii="Times New Roman" w:hAnsi="Times New Roman" w:cs="Times New Roman"/>
                <w:sz w:val="20"/>
                <w:szCs w:val="20"/>
              </w:rPr>
            </w:pPr>
            <w:r w:rsidRPr="00D75625">
              <w:rPr>
                <w:rFonts w:ascii="Times New Roman" w:hAnsi="Times New Roman" w:cs="Times New Roman"/>
                <w:sz w:val="20"/>
                <w:szCs w:val="20"/>
              </w:rPr>
              <w:t>UKUPNO ODNOS</w:t>
            </w:r>
          </w:p>
        </w:tc>
      </w:tr>
      <w:tr w:rsidR="006A560A" w:rsidTr="001D74A4">
        <w:trPr>
          <w:trHeight w:val="325"/>
        </w:trPr>
        <w:tc>
          <w:tcPr>
            <w:tcW w:w="1289" w:type="dxa"/>
          </w:tcPr>
          <w:p w:rsidR="006A560A" w:rsidRPr="00304438" w:rsidRDefault="006A560A" w:rsidP="00331048">
            <w:pPr>
              <w:spacing w:line="276" w:lineRule="auto"/>
              <w:jc w:val="both"/>
              <w:rPr>
                <w:rFonts w:ascii="Times New Roman" w:hAnsi="Times New Roman" w:cs="Times New Roman"/>
              </w:rPr>
            </w:pPr>
            <w:r w:rsidRPr="00304438">
              <w:rPr>
                <w:rFonts w:ascii="Times New Roman" w:hAnsi="Times New Roman" w:cs="Times New Roman"/>
              </w:rPr>
              <w:t>-5.</w:t>
            </w:r>
            <w:r>
              <w:rPr>
                <w:rFonts w:ascii="Times New Roman" w:hAnsi="Times New Roman" w:cs="Times New Roman"/>
              </w:rPr>
              <w:t>942</w:t>
            </w:r>
            <w:r w:rsidRPr="00304438">
              <w:rPr>
                <w:rFonts w:ascii="Times New Roman" w:hAnsi="Times New Roman" w:cs="Times New Roman"/>
              </w:rPr>
              <w:t>,</w:t>
            </w:r>
            <w:r>
              <w:rPr>
                <w:rFonts w:ascii="Times New Roman" w:hAnsi="Times New Roman" w:cs="Times New Roman"/>
              </w:rPr>
              <w:t>16</w:t>
            </w:r>
          </w:p>
        </w:tc>
        <w:tc>
          <w:tcPr>
            <w:tcW w:w="1229" w:type="dxa"/>
          </w:tcPr>
          <w:p w:rsidR="006A560A" w:rsidRPr="00304438" w:rsidRDefault="006A560A" w:rsidP="00331048">
            <w:pPr>
              <w:spacing w:line="276" w:lineRule="auto"/>
              <w:jc w:val="both"/>
              <w:rPr>
                <w:rFonts w:ascii="Times New Roman" w:hAnsi="Times New Roman" w:cs="Times New Roman"/>
              </w:rPr>
            </w:pPr>
            <w:r>
              <w:rPr>
                <w:rFonts w:ascii="Times New Roman" w:hAnsi="Times New Roman" w:cs="Times New Roman"/>
              </w:rPr>
              <w:t>+628,66</w:t>
            </w:r>
          </w:p>
        </w:tc>
        <w:tc>
          <w:tcPr>
            <w:tcW w:w="1276" w:type="dxa"/>
          </w:tcPr>
          <w:p w:rsidR="006A560A" w:rsidRPr="00304438" w:rsidRDefault="006A560A" w:rsidP="006A560A">
            <w:pPr>
              <w:spacing w:line="276" w:lineRule="auto"/>
              <w:jc w:val="both"/>
              <w:rPr>
                <w:rFonts w:ascii="Times New Roman" w:hAnsi="Times New Roman" w:cs="Times New Roman"/>
              </w:rPr>
            </w:pPr>
            <w:r w:rsidRPr="00304438">
              <w:rPr>
                <w:rFonts w:ascii="Times New Roman" w:hAnsi="Times New Roman" w:cs="Times New Roman"/>
              </w:rPr>
              <w:t>+</w:t>
            </w:r>
            <w:r>
              <w:rPr>
                <w:rFonts w:ascii="Times New Roman" w:hAnsi="Times New Roman" w:cs="Times New Roman"/>
              </w:rPr>
              <w:t>4.262,90</w:t>
            </w:r>
          </w:p>
        </w:tc>
        <w:tc>
          <w:tcPr>
            <w:tcW w:w="1134" w:type="dxa"/>
          </w:tcPr>
          <w:p w:rsidR="006A560A" w:rsidRPr="00304438" w:rsidRDefault="006A560A" w:rsidP="008827DA">
            <w:pPr>
              <w:spacing w:line="276" w:lineRule="auto"/>
              <w:jc w:val="both"/>
              <w:rPr>
                <w:rFonts w:ascii="Times New Roman" w:hAnsi="Times New Roman" w:cs="Times New Roman"/>
              </w:rPr>
            </w:pPr>
            <w:r w:rsidRPr="00304438">
              <w:rPr>
                <w:rFonts w:ascii="Times New Roman" w:hAnsi="Times New Roman" w:cs="Times New Roman"/>
              </w:rPr>
              <w:t>-</w:t>
            </w:r>
            <w:r w:rsidR="008827DA">
              <w:rPr>
                <w:rFonts w:ascii="Times New Roman" w:hAnsi="Times New Roman" w:cs="Times New Roman"/>
              </w:rPr>
              <w:t>3.316</w:t>
            </w:r>
            <w:r>
              <w:rPr>
                <w:rFonts w:ascii="Times New Roman" w:hAnsi="Times New Roman" w:cs="Times New Roman"/>
              </w:rPr>
              <w:t>,</w:t>
            </w:r>
            <w:r w:rsidR="008827DA">
              <w:rPr>
                <w:rFonts w:ascii="Times New Roman" w:hAnsi="Times New Roman" w:cs="Times New Roman"/>
              </w:rPr>
              <w:t>06</w:t>
            </w:r>
          </w:p>
        </w:tc>
        <w:tc>
          <w:tcPr>
            <w:tcW w:w="1134" w:type="dxa"/>
          </w:tcPr>
          <w:p w:rsidR="006A560A" w:rsidRPr="00304438" w:rsidRDefault="006A560A" w:rsidP="006A560A">
            <w:pPr>
              <w:spacing w:line="276" w:lineRule="auto"/>
              <w:jc w:val="both"/>
              <w:rPr>
                <w:rFonts w:ascii="Times New Roman" w:hAnsi="Times New Roman" w:cs="Times New Roman"/>
              </w:rPr>
            </w:pPr>
            <w:r w:rsidRPr="00304438">
              <w:rPr>
                <w:rFonts w:ascii="Times New Roman" w:hAnsi="Times New Roman" w:cs="Times New Roman"/>
              </w:rPr>
              <w:t>-</w:t>
            </w:r>
            <w:r>
              <w:rPr>
                <w:rFonts w:ascii="Times New Roman" w:hAnsi="Times New Roman" w:cs="Times New Roman"/>
              </w:rPr>
              <w:t>2.008,15</w:t>
            </w:r>
          </w:p>
        </w:tc>
        <w:tc>
          <w:tcPr>
            <w:tcW w:w="1417" w:type="dxa"/>
          </w:tcPr>
          <w:p w:rsidR="006A560A" w:rsidRPr="00304438" w:rsidRDefault="006A560A" w:rsidP="00D37B98">
            <w:pPr>
              <w:spacing w:line="276" w:lineRule="auto"/>
              <w:jc w:val="both"/>
              <w:rPr>
                <w:rFonts w:ascii="Times New Roman" w:hAnsi="Times New Roman" w:cs="Times New Roman"/>
              </w:rPr>
            </w:pPr>
            <w:r w:rsidRPr="00304438">
              <w:rPr>
                <w:rFonts w:ascii="Times New Roman" w:hAnsi="Times New Roman" w:cs="Times New Roman"/>
              </w:rPr>
              <w:t>-</w:t>
            </w:r>
            <w:r>
              <w:rPr>
                <w:rFonts w:ascii="Times New Roman" w:hAnsi="Times New Roman" w:cs="Times New Roman"/>
              </w:rPr>
              <w:t>23</w:t>
            </w:r>
            <w:r w:rsidR="00D37B98">
              <w:rPr>
                <w:rFonts w:ascii="Times New Roman" w:hAnsi="Times New Roman" w:cs="Times New Roman"/>
              </w:rPr>
              <w:t>2</w:t>
            </w:r>
            <w:r>
              <w:rPr>
                <w:rFonts w:ascii="Times New Roman" w:hAnsi="Times New Roman" w:cs="Times New Roman"/>
              </w:rPr>
              <w:t>.</w:t>
            </w:r>
            <w:r w:rsidR="00D37B98">
              <w:rPr>
                <w:rFonts w:ascii="Times New Roman" w:hAnsi="Times New Roman" w:cs="Times New Roman"/>
              </w:rPr>
              <w:t>582</w:t>
            </w:r>
            <w:r>
              <w:rPr>
                <w:rFonts w:ascii="Times New Roman" w:hAnsi="Times New Roman" w:cs="Times New Roman"/>
              </w:rPr>
              <w:t>,</w:t>
            </w:r>
            <w:r w:rsidR="00D37B98">
              <w:rPr>
                <w:rFonts w:ascii="Times New Roman" w:hAnsi="Times New Roman" w:cs="Times New Roman"/>
              </w:rPr>
              <w:t>32</w:t>
            </w:r>
          </w:p>
        </w:tc>
        <w:tc>
          <w:tcPr>
            <w:tcW w:w="1843" w:type="dxa"/>
          </w:tcPr>
          <w:p w:rsidR="006A560A" w:rsidRDefault="006A560A" w:rsidP="008827DA">
            <w:pPr>
              <w:spacing w:line="276" w:lineRule="auto"/>
              <w:jc w:val="both"/>
              <w:rPr>
                <w:rFonts w:ascii="Times New Roman" w:hAnsi="Times New Roman" w:cs="Times New Roman"/>
                <w:sz w:val="24"/>
                <w:szCs w:val="24"/>
              </w:rPr>
            </w:pPr>
            <w:r>
              <w:rPr>
                <w:rFonts w:ascii="Times New Roman" w:hAnsi="Times New Roman" w:cs="Times New Roman"/>
                <w:sz w:val="24"/>
                <w:szCs w:val="24"/>
              </w:rPr>
              <w:t>-23</w:t>
            </w:r>
            <w:r w:rsidR="000A3C23">
              <w:rPr>
                <w:rFonts w:ascii="Times New Roman" w:hAnsi="Times New Roman" w:cs="Times New Roman"/>
                <w:sz w:val="24"/>
                <w:szCs w:val="24"/>
              </w:rPr>
              <w:t>8</w:t>
            </w:r>
            <w:r>
              <w:rPr>
                <w:rFonts w:ascii="Times New Roman" w:hAnsi="Times New Roman" w:cs="Times New Roman"/>
                <w:sz w:val="24"/>
                <w:szCs w:val="24"/>
              </w:rPr>
              <w:t>.</w:t>
            </w:r>
            <w:r w:rsidR="008827DA">
              <w:rPr>
                <w:rFonts w:ascii="Times New Roman" w:hAnsi="Times New Roman" w:cs="Times New Roman"/>
                <w:sz w:val="24"/>
                <w:szCs w:val="24"/>
              </w:rPr>
              <w:t>957</w:t>
            </w:r>
            <w:r>
              <w:rPr>
                <w:rFonts w:ascii="Times New Roman" w:hAnsi="Times New Roman" w:cs="Times New Roman"/>
                <w:sz w:val="24"/>
                <w:szCs w:val="24"/>
              </w:rPr>
              <w:t>,</w:t>
            </w:r>
            <w:r w:rsidR="008827DA">
              <w:rPr>
                <w:rFonts w:ascii="Times New Roman" w:hAnsi="Times New Roman" w:cs="Times New Roman"/>
                <w:sz w:val="24"/>
                <w:szCs w:val="24"/>
              </w:rPr>
              <w:t>13</w:t>
            </w:r>
          </w:p>
        </w:tc>
      </w:tr>
    </w:tbl>
    <w:p w:rsidR="004B2810" w:rsidRDefault="004B2810" w:rsidP="008B7C9A">
      <w:pPr>
        <w:autoSpaceDE w:val="0"/>
        <w:autoSpaceDN w:val="0"/>
        <w:adjustRightInd w:val="0"/>
        <w:spacing w:line="240" w:lineRule="auto"/>
        <w:jc w:val="both"/>
        <w:rPr>
          <w:rFonts w:ascii="Times New Roman" w:hAnsi="Times New Roman" w:cs="Times New Roman"/>
          <w:sz w:val="24"/>
          <w:szCs w:val="24"/>
        </w:rPr>
      </w:pPr>
    </w:p>
    <w:p w:rsidR="00331048" w:rsidRDefault="008B7C9A" w:rsidP="008B7C9A">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Manjak prihoda poslovanja koji se odnosi na Opće prihode i primitke odnosi se na plaću asistenata u nastavi za </w:t>
      </w:r>
      <w:r w:rsidR="00331048">
        <w:rPr>
          <w:rFonts w:ascii="Times New Roman" w:hAnsi="Times New Roman" w:cs="Times New Roman"/>
          <w:sz w:val="24"/>
          <w:szCs w:val="24"/>
        </w:rPr>
        <w:t>12</w:t>
      </w:r>
      <w:r>
        <w:rPr>
          <w:rFonts w:ascii="Times New Roman" w:hAnsi="Times New Roman" w:cs="Times New Roman"/>
          <w:sz w:val="24"/>
          <w:szCs w:val="24"/>
        </w:rPr>
        <w:t>/2025 financiran od strane PGŽ-a</w:t>
      </w:r>
      <w:r w:rsidR="00331048">
        <w:rPr>
          <w:rFonts w:ascii="Times New Roman" w:hAnsi="Times New Roman" w:cs="Times New Roman"/>
          <w:sz w:val="24"/>
          <w:szCs w:val="24"/>
        </w:rPr>
        <w:t>.</w:t>
      </w:r>
      <w:r>
        <w:rPr>
          <w:rFonts w:ascii="Times New Roman" w:hAnsi="Times New Roman" w:cs="Times New Roman"/>
          <w:sz w:val="24"/>
          <w:szCs w:val="24"/>
        </w:rPr>
        <w:t xml:space="preserve"> </w:t>
      </w:r>
      <w:r w:rsidR="008641D4">
        <w:rPr>
          <w:rFonts w:ascii="Times New Roman" w:hAnsi="Times New Roman" w:cs="Times New Roman"/>
          <w:sz w:val="24"/>
          <w:szCs w:val="24"/>
        </w:rPr>
        <w:t>Manjak će se pokriti tijekom siječnja 2026. godine.</w:t>
      </w:r>
    </w:p>
    <w:p w:rsidR="008B7C9A" w:rsidRDefault="008B7C9A" w:rsidP="008B7C9A">
      <w:pPr>
        <w:autoSpaceDE w:val="0"/>
        <w:autoSpaceDN w:val="0"/>
        <w:adjustRightInd w:val="0"/>
        <w:spacing w:line="240" w:lineRule="auto"/>
        <w:jc w:val="both"/>
        <w:rPr>
          <w:rFonts w:ascii="Times New Roman" w:hAnsi="Times New Roman" w:cs="Times New Roman"/>
          <w:sz w:val="24"/>
          <w:szCs w:val="24"/>
        </w:rPr>
      </w:pPr>
      <w:r w:rsidRPr="00870234">
        <w:rPr>
          <w:rFonts w:ascii="Times New Roman" w:hAnsi="Times New Roman" w:cs="Times New Roman"/>
          <w:sz w:val="24"/>
          <w:szCs w:val="24"/>
        </w:rPr>
        <w:t xml:space="preserve">Višak prihoda poslovanja koji se odnosi na vlastite prihode podrazumijeva prihode akcije prikupljanja starog papira u iznosu od </w:t>
      </w:r>
      <w:r w:rsidR="00F62885">
        <w:rPr>
          <w:rFonts w:ascii="Times New Roman" w:hAnsi="Times New Roman" w:cs="Times New Roman"/>
          <w:sz w:val="24"/>
          <w:szCs w:val="24"/>
        </w:rPr>
        <w:t>338</w:t>
      </w:r>
      <w:r w:rsidRPr="00870234">
        <w:rPr>
          <w:rFonts w:ascii="Times New Roman" w:hAnsi="Times New Roman" w:cs="Times New Roman"/>
          <w:sz w:val="24"/>
          <w:szCs w:val="24"/>
        </w:rPr>
        <w:t>,</w:t>
      </w:r>
      <w:r w:rsidR="00F62885">
        <w:rPr>
          <w:rFonts w:ascii="Times New Roman" w:hAnsi="Times New Roman" w:cs="Times New Roman"/>
          <w:sz w:val="24"/>
          <w:szCs w:val="24"/>
        </w:rPr>
        <w:t>66</w:t>
      </w:r>
      <w:r w:rsidRPr="00870234">
        <w:rPr>
          <w:rFonts w:ascii="Times New Roman" w:hAnsi="Times New Roman" w:cs="Times New Roman"/>
          <w:sz w:val="24"/>
          <w:szCs w:val="24"/>
        </w:rPr>
        <w:t xml:space="preserve"> eur-a, te sredstva školske zadruge u iznosu od </w:t>
      </w:r>
      <w:r w:rsidR="00F62885">
        <w:rPr>
          <w:rFonts w:ascii="Times New Roman" w:hAnsi="Times New Roman" w:cs="Times New Roman"/>
          <w:sz w:val="24"/>
          <w:szCs w:val="24"/>
        </w:rPr>
        <w:t>290,00</w:t>
      </w:r>
      <w:r w:rsidRPr="00870234">
        <w:rPr>
          <w:rFonts w:ascii="Times New Roman" w:hAnsi="Times New Roman" w:cs="Times New Roman"/>
          <w:sz w:val="24"/>
          <w:szCs w:val="24"/>
        </w:rPr>
        <w:t xml:space="preserve"> eur-a.</w:t>
      </w:r>
      <w:r>
        <w:rPr>
          <w:rFonts w:ascii="Times New Roman" w:hAnsi="Times New Roman" w:cs="Times New Roman"/>
          <w:sz w:val="24"/>
          <w:szCs w:val="24"/>
        </w:rPr>
        <w:t xml:space="preserve"> </w:t>
      </w:r>
    </w:p>
    <w:p w:rsidR="00F62885" w:rsidRDefault="008B7C9A" w:rsidP="008B7C9A">
      <w:pPr>
        <w:autoSpaceDE w:val="0"/>
        <w:autoSpaceDN w:val="0"/>
        <w:adjustRightInd w:val="0"/>
        <w:spacing w:line="240" w:lineRule="auto"/>
        <w:jc w:val="both"/>
        <w:rPr>
          <w:rFonts w:ascii="Times New Roman" w:hAnsi="Times New Roman" w:cs="Times New Roman"/>
          <w:sz w:val="24"/>
          <w:szCs w:val="24"/>
        </w:rPr>
      </w:pPr>
      <w:r w:rsidRPr="00671B3A">
        <w:rPr>
          <w:rFonts w:ascii="Times New Roman" w:hAnsi="Times New Roman" w:cs="Times New Roman"/>
          <w:sz w:val="24"/>
          <w:szCs w:val="24"/>
        </w:rPr>
        <w:t xml:space="preserve">Prihodi za posebne namjene odnose se na višak prihoda Glazbenog odjela pri OŠ „Milan Brozović“ u iznosu od </w:t>
      </w:r>
      <w:r w:rsidR="00F62885">
        <w:rPr>
          <w:rFonts w:ascii="Times New Roman" w:hAnsi="Times New Roman" w:cs="Times New Roman"/>
          <w:sz w:val="24"/>
          <w:szCs w:val="24"/>
        </w:rPr>
        <w:t>6.027,64</w:t>
      </w:r>
      <w:r w:rsidRPr="00671B3A">
        <w:rPr>
          <w:rFonts w:ascii="Times New Roman" w:hAnsi="Times New Roman" w:cs="Times New Roman"/>
          <w:sz w:val="24"/>
          <w:szCs w:val="24"/>
        </w:rPr>
        <w:t xml:space="preserve"> eur-a, a produženi boravak sufinanciran od strane roditelja bilježi </w:t>
      </w:r>
      <w:r w:rsidR="00F62885">
        <w:rPr>
          <w:rFonts w:ascii="Times New Roman" w:hAnsi="Times New Roman" w:cs="Times New Roman"/>
          <w:sz w:val="24"/>
          <w:szCs w:val="24"/>
        </w:rPr>
        <w:t>manjak</w:t>
      </w:r>
      <w:r w:rsidRPr="00671B3A">
        <w:rPr>
          <w:rFonts w:ascii="Times New Roman" w:hAnsi="Times New Roman" w:cs="Times New Roman"/>
          <w:sz w:val="24"/>
          <w:szCs w:val="24"/>
        </w:rPr>
        <w:t xml:space="preserve"> prihoda od </w:t>
      </w:r>
      <w:r w:rsidR="008641D4">
        <w:rPr>
          <w:rFonts w:ascii="Times New Roman" w:hAnsi="Times New Roman" w:cs="Times New Roman"/>
          <w:sz w:val="24"/>
          <w:szCs w:val="24"/>
        </w:rPr>
        <w:t>-</w:t>
      </w:r>
      <w:r w:rsidR="00F62885">
        <w:rPr>
          <w:rFonts w:ascii="Times New Roman" w:hAnsi="Times New Roman" w:cs="Times New Roman"/>
          <w:sz w:val="24"/>
          <w:szCs w:val="24"/>
        </w:rPr>
        <w:t>2.</w:t>
      </w:r>
      <w:r w:rsidR="008641D4">
        <w:rPr>
          <w:rFonts w:ascii="Times New Roman" w:hAnsi="Times New Roman" w:cs="Times New Roman"/>
          <w:sz w:val="24"/>
          <w:szCs w:val="24"/>
        </w:rPr>
        <w:t>88</w:t>
      </w:r>
      <w:r w:rsidR="00F62885">
        <w:rPr>
          <w:rFonts w:ascii="Times New Roman" w:hAnsi="Times New Roman" w:cs="Times New Roman"/>
          <w:sz w:val="24"/>
          <w:szCs w:val="24"/>
        </w:rPr>
        <w:t>8,</w:t>
      </w:r>
      <w:r w:rsidR="008641D4">
        <w:rPr>
          <w:rFonts w:ascii="Times New Roman" w:hAnsi="Times New Roman" w:cs="Times New Roman"/>
          <w:sz w:val="24"/>
          <w:szCs w:val="24"/>
        </w:rPr>
        <w:t>23</w:t>
      </w:r>
      <w:r w:rsidR="00F62885">
        <w:rPr>
          <w:rFonts w:ascii="Times New Roman" w:hAnsi="Times New Roman" w:cs="Times New Roman"/>
          <w:sz w:val="24"/>
          <w:szCs w:val="24"/>
        </w:rPr>
        <w:t xml:space="preserve"> eur-a</w:t>
      </w:r>
      <w:r w:rsidRPr="00671B3A">
        <w:rPr>
          <w:rFonts w:ascii="Times New Roman" w:hAnsi="Times New Roman" w:cs="Times New Roman"/>
          <w:sz w:val="24"/>
          <w:szCs w:val="24"/>
        </w:rPr>
        <w:t xml:space="preserve"> eur-a. </w:t>
      </w:r>
      <w:r>
        <w:rPr>
          <w:rFonts w:ascii="Times New Roman" w:hAnsi="Times New Roman" w:cs="Times New Roman"/>
          <w:sz w:val="24"/>
          <w:szCs w:val="24"/>
        </w:rPr>
        <w:t xml:space="preserve">Iznos od </w:t>
      </w:r>
      <w:r w:rsidR="00F62885">
        <w:rPr>
          <w:rFonts w:ascii="Times New Roman" w:hAnsi="Times New Roman" w:cs="Times New Roman"/>
          <w:sz w:val="24"/>
          <w:szCs w:val="24"/>
        </w:rPr>
        <w:t>883,92</w:t>
      </w:r>
      <w:r>
        <w:rPr>
          <w:rFonts w:ascii="Times New Roman" w:hAnsi="Times New Roman" w:cs="Times New Roman"/>
          <w:sz w:val="24"/>
          <w:szCs w:val="24"/>
        </w:rPr>
        <w:t xml:space="preserve"> eur-a odnosi se na višak prihoda za nabavku školske lektire, a ostvaren je od rabata za nabavku učeničkih časopisa.</w:t>
      </w:r>
      <w:r w:rsidR="00F62885">
        <w:rPr>
          <w:rFonts w:ascii="Times New Roman" w:hAnsi="Times New Roman" w:cs="Times New Roman"/>
          <w:sz w:val="24"/>
          <w:szCs w:val="24"/>
        </w:rPr>
        <w:t xml:space="preserve"> </w:t>
      </w:r>
      <w:r w:rsidR="008641D4">
        <w:rPr>
          <w:rFonts w:ascii="Times New Roman" w:hAnsi="Times New Roman" w:cs="Times New Roman"/>
          <w:sz w:val="24"/>
          <w:szCs w:val="24"/>
        </w:rPr>
        <w:t>Za potrebe školske zadruge Fibula preostalo je 239,57 eur-a.</w:t>
      </w:r>
    </w:p>
    <w:p w:rsidR="008B7C9A" w:rsidRDefault="008B7C9A" w:rsidP="008B7C9A">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Manjak prihoda iz izvora 44 odnosi se na račune za materijalne troškove </w:t>
      </w:r>
      <w:r w:rsidR="00F62885">
        <w:rPr>
          <w:rFonts w:ascii="Times New Roman" w:hAnsi="Times New Roman" w:cs="Times New Roman"/>
          <w:sz w:val="24"/>
          <w:szCs w:val="24"/>
        </w:rPr>
        <w:t>12</w:t>
      </w:r>
      <w:r>
        <w:rPr>
          <w:rFonts w:ascii="Times New Roman" w:hAnsi="Times New Roman" w:cs="Times New Roman"/>
          <w:sz w:val="24"/>
          <w:szCs w:val="24"/>
        </w:rPr>
        <w:t xml:space="preserve">/2025  koje će osnivač putem riznice podmiriti u </w:t>
      </w:r>
      <w:r w:rsidR="00F62885">
        <w:rPr>
          <w:rFonts w:ascii="Times New Roman" w:hAnsi="Times New Roman" w:cs="Times New Roman"/>
          <w:sz w:val="24"/>
          <w:szCs w:val="24"/>
        </w:rPr>
        <w:t>siječnju</w:t>
      </w:r>
      <w:r>
        <w:rPr>
          <w:rFonts w:ascii="Times New Roman" w:hAnsi="Times New Roman" w:cs="Times New Roman"/>
          <w:sz w:val="24"/>
          <w:szCs w:val="24"/>
        </w:rPr>
        <w:t xml:space="preserve"> 202</w:t>
      </w:r>
      <w:r w:rsidR="00F62885">
        <w:rPr>
          <w:rFonts w:ascii="Times New Roman" w:hAnsi="Times New Roman" w:cs="Times New Roman"/>
          <w:sz w:val="24"/>
          <w:szCs w:val="24"/>
        </w:rPr>
        <w:t>6</w:t>
      </w:r>
      <w:r>
        <w:rPr>
          <w:rFonts w:ascii="Times New Roman" w:hAnsi="Times New Roman" w:cs="Times New Roman"/>
          <w:sz w:val="24"/>
          <w:szCs w:val="24"/>
        </w:rPr>
        <w:t>. godine.</w:t>
      </w:r>
    </w:p>
    <w:p w:rsidR="008B7C9A" w:rsidRPr="00671B3A" w:rsidRDefault="008B7C9A" w:rsidP="008B7C9A">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Manjak prihoda poslovanja na izvoru 51 odnosi se na plaće </w:t>
      </w:r>
      <w:r w:rsidR="008641D4">
        <w:rPr>
          <w:rFonts w:ascii="Times New Roman" w:hAnsi="Times New Roman" w:cs="Times New Roman"/>
          <w:sz w:val="24"/>
          <w:szCs w:val="24"/>
        </w:rPr>
        <w:t xml:space="preserve">asistenata u nastavi </w:t>
      </w:r>
      <w:r>
        <w:rPr>
          <w:rFonts w:ascii="Times New Roman" w:hAnsi="Times New Roman" w:cs="Times New Roman"/>
          <w:sz w:val="24"/>
          <w:szCs w:val="24"/>
        </w:rPr>
        <w:t xml:space="preserve">za </w:t>
      </w:r>
      <w:r w:rsidR="008641D4">
        <w:rPr>
          <w:rFonts w:ascii="Times New Roman" w:hAnsi="Times New Roman" w:cs="Times New Roman"/>
          <w:sz w:val="24"/>
          <w:szCs w:val="24"/>
        </w:rPr>
        <w:t>12</w:t>
      </w:r>
      <w:r>
        <w:rPr>
          <w:rFonts w:ascii="Times New Roman" w:hAnsi="Times New Roman" w:cs="Times New Roman"/>
          <w:sz w:val="24"/>
          <w:szCs w:val="24"/>
        </w:rPr>
        <w:t xml:space="preserve">/2025 financiranih od strane PGŽ-a. Manjak će biti pokriven tijekom </w:t>
      </w:r>
      <w:r w:rsidR="008641D4">
        <w:rPr>
          <w:rFonts w:ascii="Times New Roman" w:hAnsi="Times New Roman" w:cs="Times New Roman"/>
          <w:sz w:val="24"/>
          <w:szCs w:val="24"/>
        </w:rPr>
        <w:t>siječnja 2026.</w:t>
      </w:r>
      <w:r>
        <w:rPr>
          <w:rFonts w:ascii="Times New Roman" w:hAnsi="Times New Roman" w:cs="Times New Roman"/>
          <w:sz w:val="24"/>
          <w:szCs w:val="24"/>
        </w:rPr>
        <w:t xml:space="preserve"> godine.</w:t>
      </w:r>
    </w:p>
    <w:p w:rsidR="008B7C9A" w:rsidRPr="007D41AB" w:rsidRDefault="008B7C9A" w:rsidP="008B7C9A">
      <w:pPr>
        <w:autoSpaceDE w:val="0"/>
        <w:autoSpaceDN w:val="0"/>
        <w:adjustRightInd w:val="0"/>
        <w:spacing w:line="240" w:lineRule="auto"/>
        <w:jc w:val="both"/>
        <w:rPr>
          <w:rFonts w:ascii="Times New Roman" w:hAnsi="Times New Roman" w:cs="Times New Roman"/>
          <w:sz w:val="24"/>
          <w:szCs w:val="24"/>
        </w:rPr>
      </w:pPr>
      <w:r w:rsidRPr="007D41AB">
        <w:rPr>
          <w:rFonts w:ascii="Times New Roman" w:hAnsi="Times New Roman" w:cs="Times New Roman"/>
          <w:sz w:val="24"/>
          <w:szCs w:val="24"/>
        </w:rPr>
        <w:t xml:space="preserve"> Manjak prihoda poslovanja iz izvora pomoći odnosi se na besplatnu prehranu učenika za </w:t>
      </w:r>
      <w:r w:rsidR="00050C74">
        <w:rPr>
          <w:rFonts w:ascii="Times New Roman" w:hAnsi="Times New Roman" w:cs="Times New Roman"/>
          <w:sz w:val="24"/>
          <w:szCs w:val="24"/>
        </w:rPr>
        <w:t>12</w:t>
      </w:r>
      <w:r w:rsidRPr="007D41AB">
        <w:rPr>
          <w:rFonts w:ascii="Times New Roman" w:hAnsi="Times New Roman" w:cs="Times New Roman"/>
          <w:sz w:val="24"/>
          <w:szCs w:val="24"/>
        </w:rPr>
        <w:t>/202</w:t>
      </w:r>
      <w:r>
        <w:rPr>
          <w:rFonts w:ascii="Times New Roman" w:hAnsi="Times New Roman" w:cs="Times New Roman"/>
          <w:sz w:val="24"/>
          <w:szCs w:val="24"/>
        </w:rPr>
        <w:t>5</w:t>
      </w:r>
      <w:r w:rsidRPr="007D41AB">
        <w:rPr>
          <w:rFonts w:ascii="Times New Roman" w:hAnsi="Times New Roman" w:cs="Times New Roman"/>
          <w:sz w:val="24"/>
          <w:szCs w:val="24"/>
        </w:rPr>
        <w:t xml:space="preserve"> u iznosu od -</w:t>
      </w:r>
      <w:r w:rsidR="00050C74">
        <w:rPr>
          <w:rFonts w:ascii="Times New Roman" w:hAnsi="Times New Roman" w:cs="Times New Roman"/>
          <w:sz w:val="24"/>
          <w:szCs w:val="24"/>
        </w:rPr>
        <w:t>10.672,92</w:t>
      </w:r>
      <w:r w:rsidRPr="007D41AB">
        <w:rPr>
          <w:rFonts w:ascii="Times New Roman" w:hAnsi="Times New Roman" w:cs="Times New Roman"/>
          <w:sz w:val="24"/>
          <w:szCs w:val="24"/>
        </w:rPr>
        <w:t xml:space="preserve"> eur-a iz razloga što su rashodi za namirnice evidentirani prema načelu nastanka događaja, a novčana sredstva  će biti doznačena u mjesecu </w:t>
      </w:r>
      <w:r w:rsidR="00050C74">
        <w:rPr>
          <w:rFonts w:ascii="Times New Roman" w:hAnsi="Times New Roman" w:cs="Times New Roman"/>
          <w:sz w:val="24"/>
          <w:szCs w:val="24"/>
        </w:rPr>
        <w:t>siječnju</w:t>
      </w:r>
      <w:r w:rsidRPr="007D41AB">
        <w:rPr>
          <w:rFonts w:ascii="Times New Roman" w:hAnsi="Times New Roman" w:cs="Times New Roman"/>
          <w:sz w:val="24"/>
          <w:szCs w:val="24"/>
        </w:rPr>
        <w:t xml:space="preserve"> 202</w:t>
      </w:r>
      <w:r w:rsidR="00050C74">
        <w:rPr>
          <w:rFonts w:ascii="Times New Roman" w:hAnsi="Times New Roman" w:cs="Times New Roman"/>
          <w:sz w:val="24"/>
          <w:szCs w:val="24"/>
        </w:rPr>
        <w:t>6</w:t>
      </w:r>
      <w:r w:rsidRPr="007D41AB">
        <w:rPr>
          <w:rFonts w:ascii="Times New Roman" w:hAnsi="Times New Roman" w:cs="Times New Roman"/>
          <w:sz w:val="24"/>
          <w:szCs w:val="24"/>
        </w:rPr>
        <w:t xml:space="preserve">. godine od strane nadležnog Ministarstva te će se tada knjižiti prihod , a manjak će biti pokriven. Identična situacija se odnosi i na financiranje </w:t>
      </w:r>
      <w:r>
        <w:rPr>
          <w:rFonts w:ascii="Times New Roman" w:hAnsi="Times New Roman" w:cs="Times New Roman"/>
          <w:sz w:val="24"/>
          <w:szCs w:val="24"/>
        </w:rPr>
        <w:t xml:space="preserve">plaća djelatnika, ugovora o djelu, prijevoza na posao i s posla te kvote za nezapošljavanje osoba s invaliditetom za </w:t>
      </w:r>
      <w:r w:rsidR="00050C74">
        <w:rPr>
          <w:rFonts w:ascii="Times New Roman" w:hAnsi="Times New Roman" w:cs="Times New Roman"/>
          <w:sz w:val="24"/>
          <w:szCs w:val="24"/>
        </w:rPr>
        <w:t>12</w:t>
      </w:r>
      <w:r>
        <w:rPr>
          <w:rFonts w:ascii="Times New Roman" w:hAnsi="Times New Roman" w:cs="Times New Roman"/>
          <w:sz w:val="24"/>
          <w:szCs w:val="24"/>
        </w:rPr>
        <w:t>/2025 također financirano od strane MZOM-a a iznosi -2</w:t>
      </w:r>
      <w:r w:rsidR="00050C74">
        <w:rPr>
          <w:rFonts w:ascii="Times New Roman" w:hAnsi="Times New Roman" w:cs="Times New Roman"/>
          <w:sz w:val="24"/>
          <w:szCs w:val="24"/>
        </w:rPr>
        <w:t>37</w:t>
      </w:r>
      <w:r>
        <w:rPr>
          <w:rFonts w:ascii="Times New Roman" w:hAnsi="Times New Roman" w:cs="Times New Roman"/>
          <w:sz w:val="24"/>
          <w:szCs w:val="24"/>
        </w:rPr>
        <w:t>.</w:t>
      </w:r>
      <w:r w:rsidR="00050C74">
        <w:rPr>
          <w:rFonts w:ascii="Times New Roman" w:hAnsi="Times New Roman" w:cs="Times New Roman"/>
          <w:sz w:val="24"/>
          <w:szCs w:val="24"/>
        </w:rPr>
        <w:t>432</w:t>
      </w:r>
      <w:r>
        <w:rPr>
          <w:rFonts w:ascii="Times New Roman" w:hAnsi="Times New Roman" w:cs="Times New Roman"/>
          <w:sz w:val="24"/>
          <w:szCs w:val="24"/>
        </w:rPr>
        <w:t>,</w:t>
      </w:r>
      <w:r w:rsidR="00050C74">
        <w:rPr>
          <w:rFonts w:ascii="Times New Roman" w:hAnsi="Times New Roman" w:cs="Times New Roman"/>
          <w:sz w:val="24"/>
          <w:szCs w:val="24"/>
        </w:rPr>
        <w:t>21</w:t>
      </w:r>
      <w:r>
        <w:rPr>
          <w:rFonts w:ascii="Times New Roman" w:hAnsi="Times New Roman" w:cs="Times New Roman"/>
          <w:sz w:val="24"/>
          <w:szCs w:val="24"/>
        </w:rPr>
        <w:t xml:space="preserve"> eur-a. </w:t>
      </w:r>
    </w:p>
    <w:p w:rsidR="008B7C9A" w:rsidRDefault="008B7C9A" w:rsidP="008B7C9A">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Višak prihoda poslovanja na izvoru financiranja 52 odnosi se na </w:t>
      </w:r>
      <w:r w:rsidR="00DE6563">
        <w:rPr>
          <w:rFonts w:ascii="Times New Roman" w:hAnsi="Times New Roman" w:cs="Times New Roman"/>
          <w:sz w:val="24"/>
          <w:szCs w:val="24"/>
        </w:rPr>
        <w:t>kapitalne pomoći</w:t>
      </w:r>
      <w:r w:rsidRPr="00661644">
        <w:rPr>
          <w:rFonts w:ascii="Times New Roman" w:hAnsi="Times New Roman" w:cs="Times New Roman"/>
          <w:sz w:val="24"/>
          <w:szCs w:val="24"/>
        </w:rPr>
        <w:t xml:space="preserve"> od strane Grada Kastva </w:t>
      </w:r>
      <w:r>
        <w:rPr>
          <w:rFonts w:ascii="Times New Roman" w:hAnsi="Times New Roman" w:cs="Times New Roman"/>
          <w:sz w:val="24"/>
          <w:szCs w:val="24"/>
        </w:rPr>
        <w:t xml:space="preserve">u iznosu od </w:t>
      </w:r>
      <w:r w:rsidR="00DE6563">
        <w:rPr>
          <w:rFonts w:ascii="Times New Roman" w:hAnsi="Times New Roman" w:cs="Times New Roman"/>
          <w:sz w:val="24"/>
          <w:szCs w:val="24"/>
        </w:rPr>
        <w:t>10.400,00</w:t>
      </w:r>
      <w:r>
        <w:rPr>
          <w:rFonts w:ascii="Times New Roman" w:hAnsi="Times New Roman" w:cs="Times New Roman"/>
          <w:sz w:val="24"/>
          <w:szCs w:val="24"/>
        </w:rPr>
        <w:t xml:space="preserve"> eur-a</w:t>
      </w:r>
      <w:r w:rsidR="00DE6563">
        <w:rPr>
          <w:rFonts w:ascii="Times New Roman" w:hAnsi="Times New Roman" w:cs="Times New Roman"/>
          <w:sz w:val="24"/>
          <w:szCs w:val="24"/>
        </w:rPr>
        <w:t>, a doznačena su na žiro račun škole 29.12.2025. godine. Z</w:t>
      </w:r>
      <w:r w:rsidRPr="00661644">
        <w:rPr>
          <w:rFonts w:ascii="Times New Roman" w:hAnsi="Times New Roman" w:cs="Times New Roman"/>
          <w:sz w:val="24"/>
          <w:szCs w:val="24"/>
        </w:rPr>
        <w:t>a Županijsko stručno vijeće</w:t>
      </w:r>
      <w:r w:rsidR="00DE6563">
        <w:rPr>
          <w:rFonts w:ascii="Times New Roman" w:hAnsi="Times New Roman" w:cs="Times New Roman"/>
          <w:sz w:val="24"/>
          <w:szCs w:val="24"/>
        </w:rPr>
        <w:t xml:space="preserve"> preostalo je 245,00 eur-a</w:t>
      </w:r>
      <w:r w:rsidRPr="00661644">
        <w:rPr>
          <w:rFonts w:ascii="Times New Roman" w:hAnsi="Times New Roman" w:cs="Times New Roman"/>
          <w:sz w:val="24"/>
          <w:szCs w:val="24"/>
        </w:rPr>
        <w:t>. Tijekom mjeseca prosinca</w:t>
      </w:r>
      <w:r>
        <w:rPr>
          <w:rFonts w:ascii="Times New Roman" w:hAnsi="Times New Roman" w:cs="Times New Roman"/>
          <w:sz w:val="24"/>
          <w:szCs w:val="24"/>
        </w:rPr>
        <w:t xml:space="preserve"> 202</w:t>
      </w:r>
      <w:r w:rsidR="00DE6563">
        <w:rPr>
          <w:rFonts w:ascii="Times New Roman" w:hAnsi="Times New Roman" w:cs="Times New Roman"/>
          <w:sz w:val="24"/>
          <w:szCs w:val="24"/>
        </w:rPr>
        <w:t>5</w:t>
      </w:r>
      <w:r>
        <w:rPr>
          <w:rFonts w:ascii="Times New Roman" w:hAnsi="Times New Roman" w:cs="Times New Roman"/>
          <w:sz w:val="24"/>
          <w:szCs w:val="24"/>
        </w:rPr>
        <w:t>.</w:t>
      </w:r>
      <w:r w:rsidRPr="00661644">
        <w:rPr>
          <w:rFonts w:ascii="Times New Roman" w:hAnsi="Times New Roman" w:cs="Times New Roman"/>
          <w:sz w:val="24"/>
          <w:szCs w:val="24"/>
        </w:rPr>
        <w:t xml:space="preserve"> </w:t>
      </w:r>
      <w:r w:rsidR="00DE6563">
        <w:rPr>
          <w:rFonts w:ascii="Times New Roman" w:hAnsi="Times New Roman" w:cs="Times New Roman"/>
          <w:sz w:val="24"/>
          <w:szCs w:val="24"/>
        </w:rPr>
        <w:t xml:space="preserve">(30.12.) </w:t>
      </w:r>
      <w:r w:rsidRPr="00661644">
        <w:rPr>
          <w:rFonts w:ascii="Times New Roman" w:hAnsi="Times New Roman" w:cs="Times New Roman"/>
          <w:sz w:val="24"/>
          <w:szCs w:val="24"/>
        </w:rPr>
        <w:t xml:space="preserve">nadležno Ministarstvo doznačilo je na žiro račun škole iznos od </w:t>
      </w:r>
      <w:r w:rsidR="00DE6563">
        <w:rPr>
          <w:rFonts w:ascii="Times New Roman" w:hAnsi="Times New Roman" w:cs="Times New Roman"/>
          <w:sz w:val="24"/>
          <w:szCs w:val="24"/>
        </w:rPr>
        <w:t>4.203</w:t>
      </w:r>
      <w:r w:rsidRPr="00661644">
        <w:rPr>
          <w:rFonts w:ascii="Times New Roman" w:hAnsi="Times New Roman" w:cs="Times New Roman"/>
          <w:sz w:val="24"/>
          <w:szCs w:val="24"/>
        </w:rPr>
        <w:t>,</w:t>
      </w:r>
      <w:r w:rsidR="00DE6563">
        <w:rPr>
          <w:rFonts w:ascii="Times New Roman" w:hAnsi="Times New Roman" w:cs="Times New Roman"/>
          <w:sz w:val="24"/>
          <w:szCs w:val="24"/>
        </w:rPr>
        <w:t>48</w:t>
      </w:r>
      <w:r w:rsidRPr="00661644">
        <w:rPr>
          <w:rFonts w:ascii="Times New Roman" w:hAnsi="Times New Roman" w:cs="Times New Roman"/>
          <w:sz w:val="24"/>
          <w:szCs w:val="24"/>
        </w:rPr>
        <w:t xml:space="preserve"> eura za projekte Psihodijagnostička sredstva i Preventivni programi</w:t>
      </w:r>
      <w:r>
        <w:rPr>
          <w:rFonts w:ascii="Times New Roman" w:hAnsi="Times New Roman" w:cs="Times New Roman"/>
          <w:sz w:val="24"/>
          <w:szCs w:val="24"/>
        </w:rPr>
        <w:t xml:space="preserve">. </w:t>
      </w:r>
      <w:r w:rsidR="00DE6563">
        <w:rPr>
          <w:rFonts w:ascii="Times New Roman" w:hAnsi="Times New Roman" w:cs="Times New Roman"/>
          <w:sz w:val="24"/>
          <w:szCs w:val="24"/>
        </w:rPr>
        <w:t>R</w:t>
      </w:r>
      <w:r>
        <w:rPr>
          <w:rFonts w:ascii="Times New Roman" w:hAnsi="Times New Roman" w:cs="Times New Roman"/>
          <w:sz w:val="24"/>
          <w:szCs w:val="24"/>
        </w:rPr>
        <w:t>ealizacija</w:t>
      </w:r>
      <w:r w:rsidR="00DE6563">
        <w:rPr>
          <w:rFonts w:ascii="Times New Roman" w:hAnsi="Times New Roman" w:cs="Times New Roman"/>
          <w:sz w:val="24"/>
          <w:szCs w:val="24"/>
        </w:rPr>
        <w:t xml:space="preserve"> navedenih programa</w:t>
      </w:r>
      <w:r>
        <w:rPr>
          <w:rFonts w:ascii="Times New Roman" w:hAnsi="Times New Roman" w:cs="Times New Roman"/>
          <w:sz w:val="24"/>
          <w:szCs w:val="24"/>
        </w:rPr>
        <w:t xml:space="preserve"> očekuje </w:t>
      </w:r>
      <w:r w:rsidR="00DE6563">
        <w:rPr>
          <w:rFonts w:ascii="Times New Roman" w:hAnsi="Times New Roman" w:cs="Times New Roman"/>
          <w:sz w:val="24"/>
          <w:szCs w:val="24"/>
        </w:rPr>
        <w:t>se u prvoj polovici 2026. godine.</w:t>
      </w:r>
      <w:r>
        <w:rPr>
          <w:rFonts w:ascii="Times New Roman" w:hAnsi="Times New Roman" w:cs="Times New Roman"/>
          <w:sz w:val="24"/>
          <w:szCs w:val="24"/>
        </w:rPr>
        <w:t xml:space="preserve"> Višak prihoda poslovanja u iznosu od </w:t>
      </w:r>
      <w:r w:rsidR="00DE6563">
        <w:rPr>
          <w:rFonts w:ascii="Times New Roman" w:hAnsi="Times New Roman" w:cs="Times New Roman"/>
          <w:sz w:val="24"/>
          <w:szCs w:val="24"/>
        </w:rPr>
        <w:t>50,26</w:t>
      </w:r>
      <w:r>
        <w:rPr>
          <w:rFonts w:ascii="Times New Roman" w:hAnsi="Times New Roman" w:cs="Times New Roman"/>
          <w:sz w:val="24"/>
          <w:szCs w:val="24"/>
        </w:rPr>
        <w:t xml:space="preserve"> eur-a odnosi se na </w:t>
      </w:r>
      <w:r w:rsidR="00DE6563">
        <w:rPr>
          <w:rFonts w:ascii="Times New Roman" w:hAnsi="Times New Roman" w:cs="Times New Roman"/>
          <w:sz w:val="24"/>
          <w:szCs w:val="24"/>
        </w:rPr>
        <w:t>prijevoz učenika s poteškoćama.</w:t>
      </w:r>
      <w:r w:rsidRPr="00661644">
        <w:rPr>
          <w:rFonts w:ascii="Times New Roman" w:hAnsi="Times New Roman" w:cs="Times New Roman"/>
          <w:sz w:val="24"/>
          <w:szCs w:val="24"/>
        </w:rPr>
        <w:t xml:space="preserve"> Na stavci logopeda za ugovore o djelu</w:t>
      </w:r>
      <w:r>
        <w:rPr>
          <w:rFonts w:ascii="Times New Roman" w:hAnsi="Times New Roman" w:cs="Times New Roman"/>
          <w:sz w:val="24"/>
          <w:szCs w:val="24"/>
        </w:rPr>
        <w:t xml:space="preserve"> preostalo je </w:t>
      </w:r>
      <w:r w:rsidR="00DE6563">
        <w:rPr>
          <w:rFonts w:ascii="Times New Roman" w:hAnsi="Times New Roman" w:cs="Times New Roman"/>
          <w:sz w:val="24"/>
          <w:szCs w:val="24"/>
        </w:rPr>
        <w:t xml:space="preserve">578,31 eur, </w:t>
      </w:r>
      <w:r>
        <w:rPr>
          <w:rFonts w:ascii="Times New Roman" w:hAnsi="Times New Roman" w:cs="Times New Roman"/>
          <w:sz w:val="24"/>
          <w:szCs w:val="24"/>
        </w:rPr>
        <w:t xml:space="preserve">a na </w:t>
      </w:r>
      <w:r w:rsidR="00DE6563">
        <w:rPr>
          <w:rFonts w:ascii="Times New Roman" w:hAnsi="Times New Roman" w:cs="Times New Roman"/>
          <w:sz w:val="24"/>
          <w:szCs w:val="24"/>
        </w:rPr>
        <w:t>stavci radne bilježnice financirane od strane Grada Rijeke</w:t>
      </w:r>
      <w:r>
        <w:rPr>
          <w:rFonts w:ascii="Times New Roman" w:hAnsi="Times New Roman" w:cs="Times New Roman"/>
          <w:sz w:val="24"/>
          <w:szCs w:val="24"/>
        </w:rPr>
        <w:t xml:space="preserve"> </w:t>
      </w:r>
      <w:r w:rsidRPr="00661644">
        <w:rPr>
          <w:rFonts w:ascii="Times New Roman" w:hAnsi="Times New Roman" w:cs="Times New Roman"/>
          <w:sz w:val="24"/>
          <w:szCs w:val="24"/>
        </w:rPr>
        <w:t xml:space="preserve"> preostao je iznos od </w:t>
      </w:r>
      <w:r w:rsidR="00DE6563">
        <w:rPr>
          <w:rFonts w:ascii="Times New Roman" w:hAnsi="Times New Roman" w:cs="Times New Roman"/>
          <w:sz w:val="24"/>
          <w:szCs w:val="24"/>
        </w:rPr>
        <w:t>45,76</w:t>
      </w:r>
      <w:r w:rsidRPr="00661644">
        <w:rPr>
          <w:rFonts w:ascii="Times New Roman" w:hAnsi="Times New Roman" w:cs="Times New Roman"/>
          <w:sz w:val="24"/>
          <w:szCs w:val="24"/>
        </w:rPr>
        <w:t xml:space="preserve"> eur-a.</w:t>
      </w:r>
    </w:p>
    <w:p w:rsidR="006C2E66" w:rsidRPr="00F4437B" w:rsidRDefault="006C2E66" w:rsidP="008B7C9A">
      <w:pPr>
        <w:autoSpaceDE w:val="0"/>
        <w:autoSpaceDN w:val="0"/>
        <w:adjustRightInd w:val="0"/>
        <w:spacing w:after="0" w:line="240" w:lineRule="auto"/>
        <w:ind w:left="360"/>
        <w:jc w:val="both"/>
        <w:rPr>
          <w:rFonts w:ascii="Arial" w:hAnsi="Arial" w:cs="Arial"/>
          <w:color w:val="FF0000"/>
          <w:sz w:val="20"/>
          <w:szCs w:val="20"/>
        </w:rPr>
      </w:pPr>
    </w:p>
    <w:p w:rsidR="006C2E66" w:rsidRDefault="006C2E66" w:rsidP="00DB0BC2">
      <w:pPr>
        <w:autoSpaceDE w:val="0"/>
        <w:autoSpaceDN w:val="0"/>
        <w:adjustRightInd w:val="0"/>
        <w:spacing w:after="0" w:line="240" w:lineRule="auto"/>
        <w:jc w:val="both"/>
        <w:rPr>
          <w:rFonts w:ascii="Arial" w:hAnsi="Arial" w:cs="Arial"/>
          <w:sz w:val="20"/>
          <w:szCs w:val="20"/>
        </w:rPr>
      </w:pPr>
    </w:p>
    <w:p w:rsidR="00D43E46" w:rsidRPr="0080262C" w:rsidRDefault="00D43E46" w:rsidP="00D43E46">
      <w:pPr>
        <w:pStyle w:val="ListParagraph"/>
        <w:numPr>
          <w:ilvl w:val="0"/>
          <w:numId w:val="2"/>
        </w:numPr>
        <w:autoSpaceDE w:val="0"/>
        <w:autoSpaceDN w:val="0"/>
        <w:adjustRightInd w:val="0"/>
        <w:spacing w:after="0" w:line="240" w:lineRule="auto"/>
        <w:jc w:val="both"/>
        <w:rPr>
          <w:rFonts w:ascii="Arial" w:hAnsi="Arial" w:cs="Arial"/>
          <w:b/>
          <w:color w:val="FF0000"/>
          <w:sz w:val="20"/>
          <w:szCs w:val="20"/>
        </w:rPr>
      </w:pPr>
      <w:r w:rsidRPr="0080262C">
        <w:rPr>
          <w:rFonts w:ascii="Arial" w:hAnsi="Arial" w:cs="Arial"/>
          <w:b/>
          <w:color w:val="FF0000"/>
          <w:sz w:val="20"/>
          <w:szCs w:val="20"/>
        </w:rPr>
        <w:t>BILJEŠKE UZ IZVJEŠTAJ O OBVEZAMA</w:t>
      </w:r>
    </w:p>
    <w:p w:rsidR="00D43E46" w:rsidRPr="0080262C" w:rsidRDefault="00D43E46" w:rsidP="00D43E46">
      <w:pPr>
        <w:autoSpaceDE w:val="0"/>
        <w:autoSpaceDN w:val="0"/>
        <w:adjustRightInd w:val="0"/>
        <w:spacing w:after="0" w:line="240" w:lineRule="auto"/>
        <w:jc w:val="both"/>
        <w:rPr>
          <w:rFonts w:ascii="Arial" w:hAnsi="Arial" w:cs="Arial"/>
          <w:color w:val="FF0000"/>
          <w:sz w:val="20"/>
          <w:szCs w:val="20"/>
        </w:rPr>
      </w:pPr>
    </w:p>
    <w:p w:rsidR="000909B4" w:rsidRPr="0080262C" w:rsidRDefault="00D43E46" w:rsidP="00D43E46">
      <w:pPr>
        <w:autoSpaceDE w:val="0"/>
        <w:autoSpaceDN w:val="0"/>
        <w:adjustRightInd w:val="0"/>
        <w:spacing w:after="0" w:line="240" w:lineRule="auto"/>
        <w:jc w:val="both"/>
        <w:rPr>
          <w:rFonts w:ascii="Arial" w:hAnsi="Arial" w:cs="Arial"/>
          <w:color w:val="FF0000"/>
          <w:sz w:val="20"/>
          <w:szCs w:val="20"/>
        </w:rPr>
      </w:pPr>
      <w:r w:rsidRPr="0080262C">
        <w:rPr>
          <w:rFonts w:ascii="Arial" w:hAnsi="Arial" w:cs="Arial"/>
          <w:color w:val="FF0000"/>
          <w:sz w:val="20"/>
          <w:szCs w:val="20"/>
        </w:rPr>
        <w:t xml:space="preserve">Stanje obveza na kraju izvještajnog razdoblja iznosi </w:t>
      </w:r>
      <w:r w:rsidR="00D47C3F" w:rsidRPr="0080262C">
        <w:rPr>
          <w:rFonts w:ascii="Arial" w:hAnsi="Arial" w:cs="Arial"/>
          <w:color w:val="FF0000"/>
          <w:sz w:val="20"/>
          <w:szCs w:val="20"/>
        </w:rPr>
        <w:t>2</w:t>
      </w:r>
      <w:r w:rsidR="009E4DCB">
        <w:rPr>
          <w:rFonts w:ascii="Arial" w:hAnsi="Arial" w:cs="Arial"/>
          <w:color w:val="FF0000"/>
          <w:sz w:val="20"/>
          <w:szCs w:val="20"/>
        </w:rPr>
        <w:t>78</w:t>
      </w:r>
      <w:r w:rsidR="00D47C3F" w:rsidRPr="0080262C">
        <w:rPr>
          <w:rFonts w:ascii="Arial" w:hAnsi="Arial" w:cs="Arial"/>
          <w:color w:val="FF0000"/>
          <w:sz w:val="20"/>
          <w:szCs w:val="20"/>
        </w:rPr>
        <w:t>.</w:t>
      </w:r>
      <w:r w:rsidR="009E4DCB">
        <w:rPr>
          <w:rFonts w:ascii="Arial" w:hAnsi="Arial" w:cs="Arial"/>
          <w:color w:val="FF0000"/>
          <w:sz w:val="20"/>
          <w:szCs w:val="20"/>
        </w:rPr>
        <w:t>900</w:t>
      </w:r>
      <w:r w:rsidR="004F7FEF" w:rsidRPr="0080262C">
        <w:rPr>
          <w:rFonts w:ascii="Arial" w:hAnsi="Arial" w:cs="Arial"/>
          <w:color w:val="FF0000"/>
          <w:sz w:val="20"/>
          <w:szCs w:val="20"/>
        </w:rPr>
        <w:t>,</w:t>
      </w:r>
      <w:r w:rsidR="009E4DCB">
        <w:rPr>
          <w:rFonts w:ascii="Arial" w:hAnsi="Arial" w:cs="Arial"/>
          <w:color w:val="FF0000"/>
          <w:sz w:val="20"/>
          <w:szCs w:val="20"/>
        </w:rPr>
        <w:t>86</w:t>
      </w:r>
      <w:r w:rsidR="00D47C3F" w:rsidRPr="0080262C">
        <w:rPr>
          <w:rFonts w:ascii="Arial" w:hAnsi="Arial" w:cs="Arial"/>
          <w:color w:val="FF0000"/>
          <w:sz w:val="20"/>
          <w:szCs w:val="20"/>
        </w:rPr>
        <w:t xml:space="preserve"> eur-a</w:t>
      </w:r>
      <w:r w:rsidR="000909B4" w:rsidRPr="0080262C">
        <w:rPr>
          <w:rFonts w:ascii="Arial" w:hAnsi="Arial" w:cs="Arial"/>
          <w:color w:val="FF0000"/>
          <w:sz w:val="20"/>
          <w:szCs w:val="20"/>
        </w:rPr>
        <w:t>, te su sve obveze nedospjele na dan 3</w:t>
      </w:r>
      <w:r w:rsidR="009E4DCB">
        <w:rPr>
          <w:rFonts w:ascii="Arial" w:hAnsi="Arial" w:cs="Arial"/>
          <w:color w:val="FF0000"/>
          <w:sz w:val="20"/>
          <w:szCs w:val="20"/>
        </w:rPr>
        <w:t>1</w:t>
      </w:r>
      <w:r w:rsidR="000909B4" w:rsidRPr="0080262C">
        <w:rPr>
          <w:rFonts w:ascii="Arial" w:hAnsi="Arial" w:cs="Arial"/>
          <w:color w:val="FF0000"/>
          <w:sz w:val="20"/>
          <w:szCs w:val="20"/>
        </w:rPr>
        <w:t>.</w:t>
      </w:r>
      <w:r w:rsidR="009E4DCB">
        <w:rPr>
          <w:rFonts w:ascii="Arial" w:hAnsi="Arial" w:cs="Arial"/>
          <w:color w:val="FF0000"/>
          <w:sz w:val="20"/>
          <w:szCs w:val="20"/>
        </w:rPr>
        <w:t>12</w:t>
      </w:r>
      <w:r w:rsidR="000909B4" w:rsidRPr="0080262C">
        <w:rPr>
          <w:rFonts w:ascii="Arial" w:hAnsi="Arial" w:cs="Arial"/>
          <w:color w:val="FF0000"/>
          <w:sz w:val="20"/>
          <w:szCs w:val="20"/>
        </w:rPr>
        <w:t>.202</w:t>
      </w:r>
      <w:r w:rsidR="00D63E34" w:rsidRPr="0080262C">
        <w:rPr>
          <w:rFonts w:ascii="Arial" w:hAnsi="Arial" w:cs="Arial"/>
          <w:color w:val="FF0000"/>
          <w:sz w:val="20"/>
          <w:szCs w:val="20"/>
        </w:rPr>
        <w:t>5</w:t>
      </w:r>
      <w:r w:rsidR="000909B4" w:rsidRPr="0080262C">
        <w:rPr>
          <w:rFonts w:ascii="Arial" w:hAnsi="Arial" w:cs="Arial"/>
          <w:color w:val="FF0000"/>
          <w:sz w:val="20"/>
          <w:szCs w:val="20"/>
        </w:rPr>
        <w:t>. godine.</w:t>
      </w:r>
    </w:p>
    <w:p w:rsidR="00D36631" w:rsidRPr="0080262C" w:rsidRDefault="00D36631" w:rsidP="00D43E46">
      <w:pPr>
        <w:autoSpaceDE w:val="0"/>
        <w:autoSpaceDN w:val="0"/>
        <w:adjustRightInd w:val="0"/>
        <w:spacing w:after="0" w:line="240" w:lineRule="auto"/>
        <w:jc w:val="both"/>
        <w:rPr>
          <w:rFonts w:ascii="Arial" w:hAnsi="Arial" w:cs="Arial"/>
          <w:color w:val="FF0000"/>
          <w:sz w:val="20"/>
          <w:szCs w:val="20"/>
        </w:rPr>
      </w:pPr>
    </w:p>
    <w:p w:rsidR="00D36631" w:rsidRPr="0080262C" w:rsidRDefault="00D36631" w:rsidP="00D43E46">
      <w:pPr>
        <w:autoSpaceDE w:val="0"/>
        <w:autoSpaceDN w:val="0"/>
        <w:adjustRightInd w:val="0"/>
        <w:spacing w:after="0" w:line="240" w:lineRule="auto"/>
        <w:jc w:val="both"/>
        <w:rPr>
          <w:rFonts w:ascii="Arial" w:hAnsi="Arial" w:cs="Arial"/>
          <w:color w:val="FF0000"/>
          <w:sz w:val="20"/>
          <w:szCs w:val="20"/>
        </w:rPr>
      </w:pPr>
      <w:r w:rsidRPr="0080262C">
        <w:rPr>
          <w:rFonts w:ascii="Arial" w:hAnsi="Arial" w:cs="Arial"/>
          <w:color w:val="FF0000"/>
          <w:sz w:val="20"/>
          <w:szCs w:val="20"/>
        </w:rPr>
        <w:t>Šifra V0</w:t>
      </w:r>
      <w:r w:rsidR="00990D42" w:rsidRPr="0080262C">
        <w:rPr>
          <w:rFonts w:ascii="Arial" w:hAnsi="Arial" w:cs="Arial"/>
          <w:color w:val="FF0000"/>
          <w:sz w:val="20"/>
          <w:szCs w:val="20"/>
        </w:rPr>
        <w:t>10</w:t>
      </w:r>
      <w:r w:rsidRPr="0080262C">
        <w:rPr>
          <w:rFonts w:ascii="Arial" w:hAnsi="Arial" w:cs="Arial"/>
          <w:color w:val="FF0000"/>
          <w:sz w:val="20"/>
          <w:szCs w:val="20"/>
        </w:rPr>
        <w:t xml:space="preserve"> - Međusobne obveze subjekata općeg proračuna u iznosu od 1</w:t>
      </w:r>
      <w:r w:rsidR="00990D42" w:rsidRPr="0080262C">
        <w:rPr>
          <w:rFonts w:ascii="Arial" w:hAnsi="Arial" w:cs="Arial"/>
          <w:color w:val="FF0000"/>
          <w:sz w:val="20"/>
          <w:szCs w:val="20"/>
        </w:rPr>
        <w:t>7</w:t>
      </w:r>
      <w:r w:rsidRPr="0080262C">
        <w:rPr>
          <w:rFonts w:ascii="Arial" w:hAnsi="Arial" w:cs="Arial"/>
          <w:color w:val="FF0000"/>
          <w:sz w:val="20"/>
          <w:szCs w:val="20"/>
        </w:rPr>
        <w:t>.</w:t>
      </w:r>
      <w:r w:rsidR="00990D42" w:rsidRPr="0080262C">
        <w:rPr>
          <w:rFonts w:ascii="Arial" w:hAnsi="Arial" w:cs="Arial"/>
          <w:color w:val="FF0000"/>
          <w:sz w:val="20"/>
          <w:szCs w:val="20"/>
        </w:rPr>
        <w:t>784</w:t>
      </w:r>
      <w:r w:rsidRPr="0080262C">
        <w:rPr>
          <w:rFonts w:ascii="Arial" w:hAnsi="Arial" w:cs="Arial"/>
          <w:color w:val="FF0000"/>
          <w:sz w:val="20"/>
          <w:szCs w:val="20"/>
        </w:rPr>
        <w:t>,</w:t>
      </w:r>
      <w:r w:rsidR="00990D42" w:rsidRPr="0080262C">
        <w:rPr>
          <w:rFonts w:ascii="Arial" w:hAnsi="Arial" w:cs="Arial"/>
          <w:color w:val="FF0000"/>
          <w:sz w:val="20"/>
          <w:szCs w:val="20"/>
        </w:rPr>
        <w:t>40</w:t>
      </w:r>
      <w:r w:rsidRPr="0080262C">
        <w:rPr>
          <w:rFonts w:ascii="Arial" w:hAnsi="Arial" w:cs="Arial"/>
          <w:color w:val="FF0000"/>
          <w:sz w:val="20"/>
          <w:szCs w:val="20"/>
        </w:rPr>
        <w:t xml:space="preserve"> eur-a: </w:t>
      </w:r>
    </w:p>
    <w:p w:rsidR="00122A15" w:rsidRPr="0080262C" w:rsidRDefault="00122A15" w:rsidP="00122A15">
      <w:pPr>
        <w:pStyle w:val="ListParagraph"/>
        <w:numPr>
          <w:ilvl w:val="0"/>
          <w:numId w:val="1"/>
        </w:numPr>
        <w:autoSpaceDE w:val="0"/>
        <w:autoSpaceDN w:val="0"/>
        <w:adjustRightInd w:val="0"/>
        <w:spacing w:after="0" w:line="240" w:lineRule="auto"/>
        <w:jc w:val="both"/>
        <w:rPr>
          <w:rFonts w:ascii="Arial" w:hAnsi="Arial" w:cs="Arial"/>
          <w:color w:val="FF0000"/>
          <w:sz w:val="20"/>
          <w:szCs w:val="20"/>
        </w:rPr>
      </w:pPr>
      <w:r w:rsidRPr="0080262C">
        <w:rPr>
          <w:rFonts w:ascii="Arial" w:hAnsi="Arial" w:cs="Arial"/>
          <w:color w:val="FF0000"/>
          <w:sz w:val="20"/>
          <w:szCs w:val="20"/>
        </w:rPr>
        <w:t>13.642,80 eur-a bolovanja preko 42 dana i bolovanja zbog ozljede na radu</w:t>
      </w:r>
    </w:p>
    <w:p w:rsidR="00122A15" w:rsidRPr="0080262C" w:rsidRDefault="00990D42" w:rsidP="00122A15">
      <w:pPr>
        <w:pStyle w:val="ListParagraph"/>
        <w:numPr>
          <w:ilvl w:val="0"/>
          <w:numId w:val="1"/>
        </w:numPr>
        <w:autoSpaceDE w:val="0"/>
        <w:autoSpaceDN w:val="0"/>
        <w:adjustRightInd w:val="0"/>
        <w:spacing w:after="0" w:line="240" w:lineRule="auto"/>
        <w:jc w:val="both"/>
        <w:rPr>
          <w:rFonts w:ascii="Arial" w:hAnsi="Arial" w:cs="Arial"/>
          <w:color w:val="FF0000"/>
          <w:sz w:val="20"/>
          <w:szCs w:val="20"/>
        </w:rPr>
      </w:pPr>
      <w:r w:rsidRPr="0080262C">
        <w:rPr>
          <w:rFonts w:ascii="Arial" w:hAnsi="Arial" w:cs="Arial"/>
          <w:color w:val="FF0000"/>
          <w:sz w:val="20"/>
          <w:szCs w:val="20"/>
        </w:rPr>
        <w:t xml:space="preserve">  4.141,60 eur-a obveze za materijalne troškove školske sportske dvorane fakturirane od strane Grada Kastva. </w:t>
      </w:r>
    </w:p>
    <w:p w:rsidR="002726A5" w:rsidRPr="0080262C" w:rsidRDefault="002726A5" w:rsidP="00D43E46">
      <w:pPr>
        <w:autoSpaceDE w:val="0"/>
        <w:autoSpaceDN w:val="0"/>
        <w:adjustRightInd w:val="0"/>
        <w:spacing w:after="0" w:line="240" w:lineRule="auto"/>
        <w:jc w:val="both"/>
        <w:rPr>
          <w:rFonts w:ascii="Arial" w:hAnsi="Arial" w:cs="Arial"/>
          <w:color w:val="FF0000"/>
          <w:sz w:val="20"/>
          <w:szCs w:val="20"/>
        </w:rPr>
      </w:pPr>
    </w:p>
    <w:p w:rsidR="002726A5" w:rsidRPr="0080262C" w:rsidRDefault="00D43E46" w:rsidP="00D43E46">
      <w:pPr>
        <w:autoSpaceDE w:val="0"/>
        <w:autoSpaceDN w:val="0"/>
        <w:adjustRightInd w:val="0"/>
        <w:spacing w:after="0" w:line="240" w:lineRule="auto"/>
        <w:jc w:val="both"/>
        <w:rPr>
          <w:rFonts w:ascii="Arial" w:hAnsi="Arial" w:cs="Arial"/>
          <w:color w:val="FF0000"/>
          <w:sz w:val="20"/>
          <w:szCs w:val="20"/>
        </w:rPr>
      </w:pPr>
      <w:r w:rsidRPr="0080262C">
        <w:rPr>
          <w:rFonts w:ascii="Arial" w:hAnsi="Arial" w:cs="Arial"/>
          <w:color w:val="FF0000"/>
          <w:sz w:val="20"/>
          <w:szCs w:val="20"/>
        </w:rPr>
        <w:t xml:space="preserve">Kastav, </w:t>
      </w:r>
      <w:r w:rsidR="0080262C">
        <w:rPr>
          <w:rFonts w:ascii="Arial" w:hAnsi="Arial" w:cs="Arial"/>
          <w:color w:val="FF0000"/>
          <w:sz w:val="20"/>
          <w:szCs w:val="20"/>
        </w:rPr>
        <w:t>31</w:t>
      </w:r>
      <w:r w:rsidRPr="0080262C">
        <w:rPr>
          <w:rFonts w:ascii="Arial" w:hAnsi="Arial" w:cs="Arial"/>
          <w:color w:val="FF0000"/>
          <w:sz w:val="20"/>
          <w:szCs w:val="20"/>
        </w:rPr>
        <w:t>.</w:t>
      </w:r>
      <w:r w:rsidR="0080262C">
        <w:rPr>
          <w:rFonts w:ascii="Arial" w:hAnsi="Arial" w:cs="Arial"/>
          <w:color w:val="FF0000"/>
          <w:sz w:val="20"/>
          <w:szCs w:val="20"/>
        </w:rPr>
        <w:t>1.</w:t>
      </w:r>
      <w:r w:rsidRPr="0080262C">
        <w:rPr>
          <w:rFonts w:ascii="Arial" w:hAnsi="Arial" w:cs="Arial"/>
          <w:color w:val="FF0000"/>
          <w:sz w:val="20"/>
          <w:szCs w:val="20"/>
        </w:rPr>
        <w:t>20</w:t>
      </w:r>
      <w:r w:rsidR="00D07741" w:rsidRPr="0080262C">
        <w:rPr>
          <w:rFonts w:ascii="Arial" w:hAnsi="Arial" w:cs="Arial"/>
          <w:color w:val="FF0000"/>
          <w:sz w:val="20"/>
          <w:szCs w:val="20"/>
        </w:rPr>
        <w:t>2</w:t>
      </w:r>
      <w:r w:rsidR="0080262C">
        <w:rPr>
          <w:rFonts w:ascii="Arial" w:hAnsi="Arial" w:cs="Arial"/>
          <w:color w:val="FF0000"/>
          <w:sz w:val="20"/>
          <w:szCs w:val="20"/>
        </w:rPr>
        <w:t>6</w:t>
      </w:r>
      <w:r w:rsidRPr="0080262C">
        <w:rPr>
          <w:rFonts w:ascii="Arial" w:hAnsi="Arial" w:cs="Arial"/>
          <w:color w:val="FF0000"/>
          <w:sz w:val="20"/>
          <w:szCs w:val="20"/>
        </w:rPr>
        <w:t>.</w:t>
      </w:r>
    </w:p>
    <w:p w:rsidR="00D43E46" w:rsidRPr="0080262C" w:rsidRDefault="00D43E46" w:rsidP="00D43E46">
      <w:pPr>
        <w:autoSpaceDE w:val="0"/>
        <w:autoSpaceDN w:val="0"/>
        <w:adjustRightInd w:val="0"/>
        <w:spacing w:after="0" w:line="240" w:lineRule="auto"/>
        <w:jc w:val="both"/>
        <w:rPr>
          <w:rFonts w:ascii="Arial" w:hAnsi="Arial" w:cs="Arial"/>
          <w:color w:val="FF0000"/>
          <w:sz w:val="20"/>
          <w:szCs w:val="20"/>
        </w:rPr>
      </w:pPr>
    </w:p>
    <w:p w:rsidR="00D43E46" w:rsidRPr="0080262C" w:rsidRDefault="00D43E46" w:rsidP="00D43E46">
      <w:pPr>
        <w:autoSpaceDE w:val="0"/>
        <w:autoSpaceDN w:val="0"/>
        <w:adjustRightInd w:val="0"/>
        <w:spacing w:after="0" w:line="240" w:lineRule="auto"/>
        <w:jc w:val="both"/>
        <w:rPr>
          <w:rFonts w:ascii="Arial" w:hAnsi="Arial" w:cs="Arial"/>
          <w:color w:val="FF0000"/>
          <w:sz w:val="20"/>
          <w:szCs w:val="20"/>
        </w:rPr>
      </w:pPr>
    </w:p>
    <w:p w:rsidR="00D43E46" w:rsidRDefault="00D43E46" w:rsidP="00D43E46">
      <w:pPr>
        <w:autoSpaceDE w:val="0"/>
        <w:autoSpaceDN w:val="0"/>
        <w:adjustRightInd w:val="0"/>
        <w:spacing w:after="0" w:line="240" w:lineRule="auto"/>
        <w:jc w:val="both"/>
        <w:rPr>
          <w:rFonts w:ascii="Arial" w:hAnsi="Arial" w:cs="Arial"/>
          <w:sz w:val="20"/>
          <w:szCs w:val="20"/>
        </w:rPr>
      </w:pPr>
    </w:p>
    <w:p w:rsidR="00D43E46" w:rsidRDefault="00C52BED" w:rsidP="00D43E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43E46">
        <w:rPr>
          <w:rFonts w:ascii="Arial" w:hAnsi="Arial" w:cs="Arial"/>
          <w:sz w:val="20"/>
          <w:szCs w:val="20"/>
        </w:rPr>
        <w:t>________________________</w:t>
      </w:r>
    </w:p>
    <w:p w:rsidR="00D43E46" w:rsidRDefault="00C52BED" w:rsidP="00D43E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Sastavila: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B5E2E">
        <w:rPr>
          <w:rFonts w:ascii="Arial" w:hAnsi="Arial" w:cs="Arial"/>
          <w:sz w:val="20"/>
          <w:szCs w:val="20"/>
        </w:rPr>
        <w:t>Ravnateljica:</w:t>
      </w:r>
    </w:p>
    <w:p w:rsidR="00D43E46" w:rsidRPr="00D43E46" w:rsidRDefault="00D43E46" w:rsidP="00D43E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Jagoda Gauš, dipl.oec.</w:t>
      </w:r>
      <w:r>
        <w:rPr>
          <w:rFonts w:ascii="Arial" w:hAnsi="Arial" w:cs="Arial"/>
          <w:sz w:val="20"/>
          <w:szCs w:val="20"/>
        </w:rPr>
        <w:tab/>
      </w:r>
      <w:r>
        <w:rPr>
          <w:rFonts w:ascii="Arial" w:hAnsi="Arial" w:cs="Arial"/>
          <w:sz w:val="20"/>
          <w:szCs w:val="20"/>
        </w:rPr>
        <w:tab/>
      </w:r>
      <w:r w:rsidR="00CB5E2E">
        <w:rPr>
          <w:rFonts w:ascii="Arial" w:hAnsi="Arial" w:cs="Arial"/>
          <w:sz w:val="20"/>
          <w:szCs w:val="20"/>
        </w:rPr>
        <w:tab/>
      </w:r>
      <w:r w:rsidR="00CB5E2E">
        <w:rPr>
          <w:rFonts w:ascii="Arial" w:hAnsi="Arial" w:cs="Arial"/>
          <w:sz w:val="20"/>
          <w:szCs w:val="20"/>
        </w:rPr>
        <w:tab/>
      </w:r>
      <w:r w:rsidR="00CB5E2E">
        <w:rPr>
          <w:rFonts w:ascii="Arial" w:hAnsi="Arial" w:cs="Arial"/>
          <w:sz w:val="20"/>
          <w:szCs w:val="20"/>
        </w:rPr>
        <w:tab/>
      </w:r>
      <w:r w:rsidR="00CB5E2E">
        <w:rPr>
          <w:rFonts w:ascii="Arial" w:hAnsi="Arial" w:cs="Arial"/>
          <w:sz w:val="20"/>
          <w:szCs w:val="20"/>
        </w:rPr>
        <w:tab/>
        <w:t>Hedi Blašković, dipl.ped.-prof.</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sectPr w:rsidR="00D43E46" w:rsidRPr="00D43E46" w:rsidSect="00EF31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B4D18"/>
    <w:multiLevelType w:val="hybridMultilevel"/>
    <w:tmpl w:val="010EDB70"/>
    <w:lvl w:ilvl="0" w:tplc="679C2836">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48A35B1C"/>
    <w:multiLevelType w:val="hybridMultilevel"/>
    <w:tmpl w:val="EFF8C208"/>
    <w:lvl w:ilvl="0" w:tplc="91DAF226">
      <w:start w:val="2"/>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6FD34E05"/>
    <w:multiLevelType w:val="hybridMultilevel"/>
    <w:tmpl w:val="A6E0857E"/>
    <w:lvl w:ilvl="0" w:tplc="3CE8DCA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nsid w:val="7373479F"/>
    <w:multiLevelType w:val="hybridMultilevel"/>
    <w:tmpl w:val="7D3858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4A7479"/>
    <w:rsid w:val="00004DC6"/>
    <w:rsid w:val="00024170"/>
    <w:rsid w:val="000253B3"/>
    <w:rsid w:val="00025440"/>
    <w:rsid w:val="0003028C"/>
    <w:rsid w:val="00032DB1"/>
    <w:rsid w:val="00044568"/>
    <w:rsid w:val="000461DC"/>
    <w:rsid w:val="00050C74"/>
    <w:rsid w:val="00057DC3"/>
    <w:rsid w:val="000909B4"/>
    <w:rsid w:val="000945EC"/>
    <w:rsid w:val="000979AB"/>
    <w:rsid w:val="000A0030"/>
    <w:rsid w:val="000A038F"/>
    <w:rsid w:val="000A3C23"/>
    <w:rsid w:val="000A412D"/>
    <w:rsid w:val="000A777D"/>
    <w:rsid w:val="000B03D3"/>
    <w:rsid w:val="000B363B"/>
    <w:rsid w:val="000B5D6A"/>
    <w:rsid w:val="000B7B97"/>
    <w:rsid w:val="000D6112"/>
    <w:rsid w:val="000F56EC"/>
    <w:rsid w:val="000F6451"/>
    <w:rsid w:val="000F6E23"/>
    <w:rsid w:val="000F7B59"/>
    <w:rsid w:val="001210AC"/>
    <w:rsid w:val="00122A15"/>
    <w:rsid w:val="00123717"/>
    <w:rsid w:val="00142A6A"/>
    <w:rsid w:val="00162D0B"/>
    <w:rsid w:val="00180BA0"/>
    <w:rsid w:val="001876A8"/>
    <w:rsid w:val="0019345E"/>
    <w:rsid w:val="001A3D78"/>
    <w:rsid w:val="001A404D"/>
    <w:rsid w:val="001B17F7"/>
    <w:rsid w:val="001C2426"/>
    <w:rsid w:val="001C5DBA"/>
    <w:rsid w:val="001D02CB"/>
    <w:rsid w:val="001D18E7"/>
    <w:rsid w:val="001D32DC"/>
    <w:rsid w:val="001D3AC7"/>
    <w:rsid w:val="001D596F"/>
    <w:rsid w:val="001D74A4"/>
    <w:rsid w:val="001E0044"/>
    <w:rsid w:val="001F0404"/>
    <w:rsid w:val="001F36C1"/>
    <w:rsid w:val="001F7790"/>
    <w:rsid w:val="00201EEE"/>
    <w:rsid w:val="00202A63"/>
    <w:rsid w:val="002153CB"/>
    <w:rsid w:val="00215A2E"/>
    <w:rsid w:val="002160F6"/>
    <w:rsid w:val="00223BFD"/>
    <w:rsid w:val="002277D3"/>
    <w:rsid w:val="00233617"/>
    <w:rsid w:val="002415D6"/>
    <w:rsid w:val="002466F3"/>
    <w:rsid w:val="002528D9"/>
    <w:rsid w:val="00253F73"/>
    <w:rsid w:val="00266AE0"/>
    <w:rsid w:val="002726A5"/>
    <w:rsid w:val="00274725"/>
    <w:rsid w:val="00285CBF"/>
    <w:rsid w:val="00286855"/>
    <w:rsid w:val="00294BF8"/>
    <w:rsid w:val="002A45A3"/>
    <w:rsid w:val="002A5947"/>
    <w:rsid w:val="002B504D"/>
    <w:rsid w:val="002C0F46"/>
    <w:rsid w:val="002D1FCA"/>
    <w:rsid w:val="002D3DE4"/>
    <w:rsid w:val="002E30B0"/>
    <w:rsid w:val="003023FE"/>
    <w:rsid w:val="0030414B"/>
    <w:rsid w:val="00311E28"/>
    <w:rsid w:val="00313067"/>
    <w:rsid w:val="00331048"/>
    <w:rsid w:val="00336E03"/>
    <w:rsid w:val="00341645"/>
    <w:rsid w:val="00345C18"/>
    <w:rsid w:val="00362AA1"/>
    <w:rsid w:val="00372E27"/>
    <w:rsid w:val="003759B1"/>
    <w:rsid w:val="00375B13"/>
    <w:rsid w:val="003A6E5B"/>
    <w:rsid w:val="003B0DE3"/>
    <w:rsid w:val="003B2E6C"/>
    <w:rsid w:val="003B38C8"/>
    <w:rsid w:val="003C19BD"/>
    <w:rsid w:val="003C2792"/>
    <w:rsid w:val="003D4561"/>
    <w:rsid w:val="003E0D3A"/>
    <w:rsid w:val="00406DDC"/>
    <w:rsid w:val="00414BB1"/>
    <w:rsid w:val="00416E01"/>
    <w:rsid w:val="00416EAB"/>
    <w:rsid w:val="00417D38"/>
    <w:rsid w:val="00422293"/>
    <w:rsid w:val="00434F9A"/>
    <w:rsid w:val="00437195"/>
    <w:rsid w:val="00464DD2"/>
    <w:rsid w:val="004827B7"/>
    <w:rsid w:val="00490EC8"/>
    <w:rsid w:val="00492287"/>
    <w:rsid w:val="00492F8D"/>
    <w:rsid w:val="00496B03"/>
    <w:rsid w:val="004A002F"/>
    <w:rsid w:val="004A2FDC"/>
    <w:rsid w:val="004A6A9B"/>
    <w:rsid w:val="004A7479"/>
    <w:rsid w:val="004B2810"/>
    <w:rsid w:val="004B5168"/>
    <w:rsid w:val="004D2611"/>
    <w:rsid w:val="004D3CF0"/>
    <w:rsid w:val="004D4649"/>
    <w:rsid w:val="004E248F"/>
    <w:rsid w:val="004E3DA8"/>
    <w:rsid w:val="004E416C"/>
    <w:rsid w:val="004E6246"/>
    <w:rsid w:val="004E7CB7"/>
    <w:rsid w:val="004F0925"/>
    <w:rsid w:val="004F73DB"/>
    <w:rsid w:val="004F7FEF"/>
    <w:rsid w:val="005019C3"/>
    <w:rsid w:val="00503C9A"/>
    <w:rsid w:val="005049B8"/>
    <w:rsid w:val="005074FE"/>
    <w:rsid w:val="005334B7"/>
    <w:rsid w:val="00533C83"/>
    <w:rsid w:val="00552E8B"/>
    <w:rsid w:val="0056364D"/>
    <w:rsid w:val="00573A27"/>
    <w:rsid w:val="005754F2"/>
    <w:rsid w:val="00577FD9"/>
    <w:rsid w:val="00581184"/>
    <w:rsid w:val="00587D55"/>
    <w:rsid w:val="00593452"/>
    <w:rsid w:val="0059727C"/>
    <w:rsid w:val="005A3904"/>
    <w:rsid w:val="005B6411"/>
    <w:rsid w:val="005D48B6"/>
    <w:rsid w:val="005E7663"/>
    <w:rsid w:val="005F3E65"/>
    <w:rsid w:val="005F43C4"/>
    <w:rsid w:val="005F6DD5"/>
    <w:rsid w:val="00606144"/>
    <w:rsid w:val="00606BB4"/>
    <w:rsid w:val="006072AA"/>
    <w:rsid w:val="0061302C"/>
    <w:rsid w:val="0063481C"/>
    <w:rsid w:val="00641FD0"/>
    <w:rsid w:val="0064369D"/>
    <w:rsid w:val="00647ABD"/>
    <w:rsid w:val="00662D32"/>
    <w:rsid w:val="00665ACF"/>
    <w:rsid w:val="006814B1"/>
    <w:rsid w:val="0068445E"/>
    <w:rsid w:val="00692E1C"/>
    <w:rsid w:val="00696661"/>
    <w:rsid w:val="006A476C"/>
    <w:rsid w:val="006A560A"/>
    <w:rsid w:val="006B1B51"/>
    <w:rsid w:val="006B251A"/>
    <w:rsid w:val="006B2E56"/>
    <w:rsid w:val="006B3C47"/>
    <w:rsid w:val="006B5F27"/>
    <w:rsid w:val="006C2E66"/>
    <w:rsid w:val="006C3DAA"/>
    <w:rsid w:val="006C49E9"/>
    <w:rsid w:val="006C6B19"/>
    <w:rsid w:val="006D0309"/>
    <w:rsid w:val="006E09B4"/>
    <w:rsid w:val="006E09D2"/>
    <w:rsid w:val="006E1F2E"/>
    <w:rsid w:val="006F15D4"/>
    <w:rsid w:val="006F287F"/>
    <w:rsid w:val="00703301"/>
    <w:rsid w:val="0071006A"/>
    <w:rsid w:val="0071069D"/>
    <w:rsid w:val="00727365"/>
    <w:rsid w:val="0073496B"/>
    <w:rsid w:val="00736907"/>
    <w:rsid w:val="0074181C"/>
    <w:rsid w:val="00742289"/>
    <w:rsid w:val="00742DB2"/>
    <w:rsid w:val="00743AA0"/>
    <w:rsid w:val="007548E1"/>
    <w:rsid w:val="0075539D"/>
    <w:rsid w:val="0075543F"/>
    <w:rsid w:val="007807AA"/>
    <w:rsid w:val="00780F58"/>
    <w:rsid w:val="007A2992"/>
    <w:rsid w:val="007B1E3D"/>
    <w:rsid w:val="007B2D3C"/>
    <w:rsid w:val="007C13A7"/>
    <w:rsid w:val="007C2972"/>
    <w:rsid w:val="007C4153"/>
    <w:rsid w:val="007C655C"/>
    <w:rsid w:val="007D61AB"/>
    <w:rsid w:val="007D6745"/>
    <w:rsid w:val="007E6D72"/>
    <w:rsid w:val="0080262C"/>
    <w:rsid w:val="00811089"/>
    <w:rsid w:val="0081282C"/>
    <w:rsid w:val="008129A4"/>
    <w:rsid w:val="008139FE"/>
    <w:rsid w:val="008302E2"/>
    <w:rsid w:val="00842643"/>
    <w:rsid w:val="0084439A"/>
    <w:rsid w:val="008614DB"/>
    <w:rsid w:val="00863DF5"/>
    <w:rsid w:val="008641D4"/>
    <w:rsid w:val="00871663"/>
    <w:rsid w:val="00871808"/>
    <w:rsid w:val="00876249"/>
    <w:rsid w:val="008801EC"/>
    <w:rsid w:val="00880AA0"/>
    <w:rsid w:val="008827DA"/>
    <w:rsid w:val="008837D8"/>
    <w:rsid w:val="00887B88"/>
    <w:rsid w:val="008916AA"/>
    <w:rsid w:val="00896132"/>
    <w:rsid w:val="008970FF"/>
    <w:rsid w:val="008A005D"/>
    <w:rsid w:val="008B7C9A"/>
    <w:rsid w:val="008C61C9"/>
    <w:rsid w:val="008D272F"/>
    <w:rsid w:val="008D711F"/>
    <w:rsid w:val="008F4F88"/>
    <w:rsid w:val="008F5418"/>
    <w:rsid w:val="008F62C5"/>
    <w:rsid w:val="008F644B"/>
    <w:rsid w:val="008F79DF"/>
    <w:rsid w:val="009028A2"/>
    <w:rsid w:val="00914E8C"/>
    <w:rsid w:val="0091653B"/>
    <w:rsid w:val="0092222B"/>
    <w:rsid w:val="00930AC6"/>
    <w:rsid w:val="009325E0"/>
    <w:rsid w:val="0094149B"/>
    <w:rsid w:val="00944A09"/>
    <w:rsid w:val="00954B36"/>
    <w:rsid w:val="009550E7"/>
    <w:rsid w:val="0096196A"/>
    <w:rsid w:val="00963739"/>
    <w:rsid w:val="00966493"/>
    <w:rsid w:val="00974E32"/>
    <w:rsid w:val="00990D42"/>
    <w:rsid w:val="00995D85"/>
    <w:rsid w:val="009A172A"/>
    <w:rsid w:val="009B3758"/>
    <w:rsid w:val="009C3774"/>
    <w:rsid w:val="009C5F8F"/>
    <w:rsid w:val="009C7B3B"/>
    <w:rsid w:val="009D6D4C"/>
    <w:rsid w:val="009E4DCB"/>
    <w:rsid w:val="009E7792"/>
    <w:rsid w:val="009F2137"/>
    <w:rsid w:val="00A02515"/>
    <w:rsid w:val="00A20E44"/>
    <w:rsid w:val="00A27B06"/>
    <w:rsid w:val="00A33D7C"/>
    <w:rsid w:val="00A34B9E"/>
    <w:rsid w:val="00A82AF1"/>
    <w:rsid w:val="00A96783"/>
    <w:rsid w:val="00AA64DC"/>
    <w:rsid w:val="00AA798B"/>
    <w:rsid w:val="00AB5207"/>
    <w:rsid w:val="00AC07CE"/>
    <w:rsid w:val="00AD2672"/>
    <w:rsid w:val="00AD39BB"/>
    <w:rsid w:val="00AE1F0B"/>
    <w:rsid w:val="00AE685B"/>
    <w:rsid w:val="00AF4187"/>
    <w:rsid w:val="00AF440E"/>
    <w:rsid w:val="00B03BF7"/>
    <w:rsid w:val="00B065A2"/>
    <w:rsid w:val="00B06CB8"/>
    <w:rsid w:val="00B1746D"/>
    <w:rsid w:val="00B17560"/>
    <w:rsid w:val="00B247FE"/>
    <w:rsid w:val="00B25147"/>
    <w:rsid w:val="00B25335"/>
    <w:rsid w:val="00B30977"/>
    <w:rsid w:val="00B326CD"/>
    <w:rsid w:val="00B54BD2"/>
    <w:rsid w:val="00B6667A"/>
    <w:rsid w:val="00B74AD3"/>
    <w:rsid w:val="00B80B04"/>
    <w:rsid w:val="00B8246F"/>
    <w:rsid w:val="00B87B98"/>
    <w:rsid w:val="00B92735"/>
    <w:rsid w:val="00BA4C19"/>
    <w:rsid w:val="00BB7F59"/>
    <w:rsid w:val="00BC14C5"/>
    <w:rsid w:val="00BC40E5"/>
    <w:rsid w:val="00BD6E8B"/>
    <w:rsid w:val="00BD7711"/>
    <w:rsid w:val="00BE5A4B"/>
    <w:rsid w:val="00C00737"/>
    <w:rsid w:val="00C11B4F"/>
    <w:rsid w:val="00C11C49"/>
    <w:rsid w:val="00C23CEC"/>
    <w:rsid w:val="00C30418"/>
    <w:rsid w:val="00C312B1"/>
    <w:rsid w:val="00C33466"/>
    <w:rsid w:val="00C50019"/>
    <w:rsid w:val="00C52BED"/>
    <w:rsid w:val="00C54C37"/>
    <w:rsid w:val="00C74D7D"/>
    <w:rsid w:val="00C83790"/>
    <w:rsid w:val="00C83F79"/>
    <w:rsid w:val="00C849C6"/>
    <w:rsid w:val="00C86001"/>
    <w:rsid w:val="00C863DD"/>
    <w:rsid w:val="00CA7FBF"/>
    <w:rsid w:val="00CB5E2E"/>
    <w:rsid w:val="00CB7DF6"/>
    <w:rsid w:val="00CC6EE2"/>
    <w:rsid w:val="00CC7C26"/>
    <w:rsid w:val="00CD193D"/>
    <w:rsid w:val="00CE42DE"/>
    <w:rsid w:val="00CF2F69"/>
    <w:rsid w:val="00D01C27"/>
    <w:rsid w:val="00D03A7F"/>
    <w:rsid w:val="00D07741"/>
    <w:rsid w:val="00D16074"/>
    <w:rsid w:val="00D21075"/>
    <w:rsid w:val="00D2522E"/>
    <w:rsid w:val="00D25DD4"/>
    <w:rsid w:val="00D36631"/>
    <w:rsid w:val="00D37B98"/>
    <w:rsid w:val="00D43E46"/>
    <w:rsid w:val="00D47C3F"/>
    <w:rsid w:val="00D57B73"/>
    <w:rsid w:val="00D63E34"/>
    <w:rsid w:val="00D724DD"/>
    <w:rsid w:val="00D76FA2"/>
    <w:rsid w:val="00D80EF2"/>
    <w:rsid w:val="00D861BB"/>
    <w:rsid w:val="00D93D15"/>
    <w:rsid w:val="00DA4147"/>
    <w:rsid w:val="00DA6508"/>
    <w:rsid w:val="00DB0BC2"/>
    <w:rsid w:val="00DB5A46"/>
    <w:rsid w:val="00DB6791"/>
    <w:rsid w:val="00DC6A92"/>
    <w:rsid w:val="00DD1F7F"/>
    <w:rsid w:val="00DE6563"/>
    <w:rsid w:val="00E02B60"/>
    <w:rsid w:val="00E057BB"/>
    <w:rsid w:val="00E112C3"/>
    <w:rsid w:val="00E11DB1"/>
    <w:rsid w:val="00E314FC"/>
    <w:rsid w:val="00E31C4B"/>
    <w:rsid w:val="00E333C5"/>
    <w:rsid w:val="00E47EB0"/>
    <w:rsid w:val="00E5722C"/>
    <w:rsid w:val="00E57B7C"/>
    <w:rsid w:val="00E64625"/>
    <w:rsid w:val="00E81040"/>
    <w:rsid w:val="00E91176"/>
    <w:rsid w:val="00E91FC7"/>
    <w:rsid w:val="00E95939"/>
    <w:rsid w:val="00EB3ED7"/>
    <w:rsid w:val="00EB5AEB"/>
    <w:rsid w:val="00EB6970"/>
    <w:rsid w:val="00EC0007"/>
    <w:rsid w:val="00ED3A87"/>
    <w:rsid w:val="00ED4D35"/>
    <w:rsid w:val="00EE23AC"/>
    <w:rsid w:val="00EE25AE"/>
    <w:rsid w:val="00EE7C68"/>
    <w:rsid w:val="00EF313C"/>
    <w:rsid w:val="00F016E0"/>
    <w:rsid w:val="00F02303"/>
    <w:rsid w:val="00F1101C"/>
    <w:rsid w:val="00F11D74"/>
    <w:rsid w:val="00F14861"/>
    <w:rsid w:val="00F1606D"/>
    <w:rsid w:val="00F22CC3"/>
    <w:rsid w:val="00F42140"/>
    <w:rsid w:val="00F4437B"/>
    <w:rsid w:val="00F47624"/>
    <w:rsid w:val="00F62885"/>
    <w:rsid w:val="00F70674"/>
    <w:rsid w:val="00F70996"/>
    <w:rsid w:val="00F81287"/>
    <w:rsid w:val="00F85A31"/>
    <w:rsid w:val="00F86411"/>
    <w:rsid w:val="00F93756"/>
    <w:rsid w:val="00FA3A63"/>
    <w:rsid w:val="00FA3A89"/>
    <w:rsid w:val="00FB2F35"/>
    <w:rsid w:val="00FB7707"/>
    <w:rsid w:val="00FC46E0"/>
    <w:rsid w:val="00FD7021"/>
    <w:rsid w:val="00FD7E11"/>
    <w:rsid w:val="00FE008F"/>
    <w:rsid w:val="00FE23F6"/>
    <w:rsid w:val="00FE4813"/>
    <w:rsid w:val="00FF6F9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E5B"/>
  </w:style>
  <w:style w:type="paragraph" w:styleId="Heading2">
    <w:name w:val="heading 2"/>
    <w:basedOn w:val="Normal"/>
    <w:next w:val="Normal"/>
    <w:link w:val="Heading2Char"/>
    <w:uiPriority w:val="9"/>
    <w:unhideWhenUsed/>
    <w:qFormat/>
    <w:rsid w:val="00180B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0B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418"/>
    <w:pPr>
      <w:ind w:left="720"/>
      <w:contextualSpacing/>
    </w:pPr>
  </w:style>
  <w:style w:type="character" w:customStyle="1" w:styleId="Heading2Char">
    <w:name w:val="Heading 2 Char"/>
    <w:basedOn w:val="DefaultParagraphFont"/>
    <w:link w:val="Heading2"/>
    <w:uiPriority w:val="9"/>
    <w:rsid w:val="00180BA0"/>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180B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0BA0"/>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80BA0"/>
    <w:rPr>
      <w:rFonts w:asciiTheme="majorHAnsi" w:eastAsiaTheme="majorEastAsia" w:hAnsiTheme="majorHAnsi" w:cstheme="majorBidi"/>
      <w:b/>
      <w:bCs/>
      <w:color w:val="4F81BD" w:themeColor="accent1"/>
    </w:rPr>
  </w:style>
  <w:style w:type="table" w:styleId="TableGrid">
    <w:name w:val="Table Grid"/>
    <w:basedOn w:val="TableNormal"/>
    <w:uiPriority w:val="39"/>
    <w:rsid w:val="004B2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80B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0B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418"/>
    <w:pPr>
      <w:ind w:left="720"/>
      <w:contextualSpacing/>
    </w:pPr>
  </w:style>
  <w:style w:type="character" w:customStyle="1" w:styleId="Heading2Char">
    <w:name w:val="Heading 2 Char"/>
    <w:basedOn w:val="DefaultParagraphFont"/>
    <w:link w:val="Heading2"/>
    <w:uiPriority w:val="9"/>
    <w:rsid w:val="00180BA0"/>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180B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0BA0"/>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80BA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5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7</Pages>
  <Words>3024</Words>
  <Characters>17240</Characters>
  <Application>Microsoft Office Word</Application>
  <DocSecurity>0</DocSecurity>
  <Lines>143</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jagoda</dc:creator>
  <cp:lastModifiedBy>jagoda</cp:lastModifiedBy>
  <cp:revision>70</cp:revision>
  <cp:lastPrinted>2022-07-11T09:37:00Z</cp:lastPrinted>
  <dcterms:created xsi:type="dcterms:W3CDTF">2026-01-17T15:26:00Z</dcterms:created>
  <dcterms:modified xsi:type="dcterms:W3CDTF">2026-01-21T17:29:00Z</dcterms:modified>
</cp:coreProperties>
</file>